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8BD36">
      <w:pPr>
        <w:widowControl w:val="0"/>
        <w:autoSpaceDE/>
        <w:autoSpaceDN/>
        <w:spacing w:beforeAutospacing="0" w:afterAutospacing="0" w:line="560" w:lineRule="exact"/>
        <w:ind w:right="0" w:rightChars="0"/>
        <w:jc w:val="both"/>
        <w:outlineLvl w:val="9"/>
        <w:rPr>
          <w:rFonts w:hint="default" w:ascii="Times New Roman" w:hAnsi="仿宋_GB2312" w:eastAsia="仿宋_GB2312" w:cs="仿宋_GB2312"/>
          <w:b w:val="0"/>
          <w:i w:val="0"/>
          <w:snapToGrid/>
          <w:spacing w:val="0"/>
          <w:w w:val="10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仿宋_GB2312" w:eastAsia="仿宋_GB2312" w:cs="仿宋_GB2312"/>
          <w:b w:val="0"/>
          <w:i w:val="0"/>
          <w:snapToGrid/>
          <w:spacing w:val="0"/>
          <w:w w:val="100"/>
          <w:sz w:val="32"/>
          <w:szCs w:val="32"/>
          <w:u w:val="none"/>
          <w:lang w:val="en-US" w:eastAsia="zh-CN"/>
        </w:rPr>
        <w:t>附件</w:t>
      </w:r>
    </w:p>
    <w:p w14:paraId="3754D666">
      <w:pPr>
        <w:widowControl w:val="0"/>
        <w:autoSpaceDE/>
        <w:autoSpaceDN/>
        <w:spacing w:beforeAutospacing="0" w:afterAutospacing="0" w:line="560" w:lineRule="exact"/>
        <w:ind w:right="0" w:rightChars="0"/>
        <w:jc w:val="both"/>
        <w:outlineLvl w:val="9"/>
        <w:rPr>
          <w:rFonts w:hint="eastAsia" w:ascii="Times New Roman" w:hAnsi="仿宋_GB2312" w:eastAsia="仿宋_GB2312" w:cs="仿宋_GB2312"/>
          <w:b w:val="0"/>
          <w:i w:val="0"/>
          <w:snapToGrid/>
          <w:spacing w:val="0"/>
          <w:w w:val="100"/>
          <w:sz w:val="32"/>
          <w:szCs w:val="32"/>
          <w:u w:val="none"/>
          <w:lang w:val="en-US" w:eastAsia="zh-CN"/>
        </w:rPr>
      </w:pPr>
    </w:p>
    <w:p w14:paraId="5D89E2D8">
      <w:pPr>
        <w:widowControl w:val="0"/>
        <w:autoSpaceDE/>
        <w:autoSpaceDN/>
        <w:spacing w:beforeAutospacing="0" w:afterAutospacing="0" w:line="560" w:lineRule="exact"/>
        <w:ind w:right="0" w:rightChars="0"/>
        <w:jc w:val="center"/>
        <w:outlineLvl w:val="9"/>
        <w:rPr>
          <w:rFonts w:hint="eastAsia" w:ascii="方正公文小标宋" w:hAnsi="方正公文小标宋" w:eastAsia="方正公文小标宋" w:cs="方正公文小标宋"/>
          <w:b w:val="0"/>
          <w:i w:val="0"/>
          <w:snapToGrid/>
          <w:spacing w:val="0"/>
          <w:w w:val="100"/>
          <w:sz w:val="40"/>
          <w:szCs w:val="32"/>
          <w:u w:val="none"/>
        </w:rPr>
      </w:pPr>
      <w:r>
        <w:rPr>
          <w:rFonts w:hint="eastAsia" w:ascii="方正公文小标宋" w:hAnsi="方正公文小标宋" w:eastAsia="方正公文小标宋" w:cs="方正公文小标宋"/>
          <w:b w:val="0"/>
          <w:i w:val="0"/>
          <w:snapToGrid/>
          <w:spacing w:val="0"/>
          <w:w w:val="100"/>
          <w:sz w:val="40"/>
          <w:szCs w:val="32"/>
          <w:u w:val="none"/>
          <w:lang w:val="en-US" w:eastAsia="zh-CN"/>
        </w:rPr>
        <w:t>工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napToGrid/>
          <w:spacing w:val="0"/>
          <w:w w:val="100"/>
          <w:sz w:val="40"/>
          <w:szCs w:val="32"/>
          <w:u w:val="none"/>
        </w:rPr>
        <w:t>业固体废物资源综合利用评价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napToGrid/>
          <w:spacing w:val="0"/>
          <w:w w:val="100"/>
          <w:sz w:val="40"/>
          <w:szCs w:val="32"/>
          <w:u w:val="none"/>
          <w:lang w:val="en-US" w:eastAsia="zh-CN"/>
        </w:rPr>
        <w:t>情况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napToGrid/>
          <w:spacing w:val="0"/>
          <w:w w:val="100"/>
          <w:sz w:val="40"/>
          <w:szCs w:val="32"/>
          <w:u w:val="none"/>
        </w:rPr>
        <w:t>汇总表</w:t>
      </w:r>
    </w:p>
    <w:p w14:paraId="062D2C4B">
      <w:pPr>
        <w:jc w:val="both"/>
        <w:rPr>
          <w:rFonts w:hint="eastAsia"/>
          <w:sz w:val="28"/>
          <w:szCs w:val="28"/>
          <w:lang w:val="en-US" w:eastAsia="zh-CN"/>
        </w:rPr>
      </w:pPr>
    </w:p>
    <w:tbl>
      <w:tblPr>
        <w:tblStyle w:val="3"/>
        <w:tblW w:w="13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961"/>
        <w:gridCol w:w="2074"/>
        <w:gridCol w:w="2512"/>
        <w:gridCol w:w="2163"/>
        <w:gridCol w:w="2491"/>
      </w:tblGrid>
      <w:tr w14:paraId="53596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517" w:type="dxa"/>
            <w:noWrap w:val="0"/>
            <w:vAlign w:val="center"/>
          </w:tcPr>
          <w:p w14:paraId="4F4B0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035" w:type="dxa"/>
            <w:gridSpan w:val="2"/>
            <w:noWrap w:val="0"/>
            <w:vAlign w:val="center"/>
          </w:tcPr>
          <w:p w14:paraId="49B39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工业固体废物综合利用的种类与数量</w:t>
            </w:r>
          </w:p>
        </w:tc>
        <w:tc>
          <w:tcPr>
            <w:tcW w:w="2512" w:type="dxa"/>
            <w:noWrap w:val="0"/>
            <w:vAlign w:val="center"/>
          </w:tcPr>
          <w:p w14:paraId="52E90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综合利用产品名称</w:t>
            </w:r>
          </w:p>
        </w:tc>
        <w:tc>
          <w:tcPr>
            <w:tcW w:w="2163" w:type="dxa"/>
            <w:noWrap w:val="0"/>
            <w:vAlign w:val="center"/>
          </w:tcPr>
          <w:p w14:paraId="2F170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评价机构名称</w:t>
            </w:r>
          </w:p>
        </w:tc>
        <w:tc>
          <w:tcPr>
            <w:tcW w:w="2491" w:type="dxa"/>
            <w:noWrap w:val="0"/>
            <w:vAlign w:val="center"/>
          </w:tcPr>
          <w:p w14:paraId="0FC9A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69E9E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2517" w:type="dxa"/>
            <w:noWrap w:val="0"/>
            <w:vAlign w:val="center"/>
          </w:tcPr>
          <w:p w14:paraId="302D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阳江市巧匠环保科技有限公司</w:t>
            </w:r>
          </w:p>
        </w:tc>
        <w:tc>
          <w:tcPr>
            <w:tcW w:w="1961" w:type="dxa"/>
            <w:noWrap w:val="0"/>
            <w:vAlign w:val="center"/>
          </w:tcPr>
          <w:p w14:paraId="60501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冶炼渣</w:t>
            </w:r>
          </w:p>
        </w:tc>
        <w:tc>
          <w:tcPr>
            <w:tcW w:w="2074" w:type="dxa"/>
            <w:shd w:val="clear" w:color="auto" w:fill="auto"/>
            <w:noWrap w:val="0"/>
            <w:vAlign w:val="center"/>
          </w:tcPr>
          <w:p w14:paraId="271C4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809150.00吨</w:t>
            </w:r>
          </w:p>
        </w:tc>
        <w:tc>
          <w:tcPr>
            <w:tcW w:w="2512" w:type="dxa"/>
            <w:noWrap w:val="0"/>
            <w:vAlign w:val="center"/>
          </w:tcPr>
          <w:p w14:paraId="526CD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机制砂</w:t>
            </w:r>
          </w:p>
        </w:tc>
        <w:tc>
          <w:tcPr>
            <w:tcW w:w="2163" w:type="dxa"/>
            <w:noWrap w:val="0"/>
            <w:vAlign w:val="center"/>
          </w:tcPr>
          <w:p w14:paraId="3720E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广东长正环能科技有限公司</w:t>
            </w:r>
          </w:p>
        </w:tc>
        <w:tc>
          <w:tcPr>
            <w:tcW w:w="2491" w:type="dxa"/>
            <w:noWrap w:val="0"/>
            <w:vAlign w:val="center"/>
          </w:tcPr>
          <w:p w14:paraId="29C0E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评价期为202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年1-12月</w:t>
            </w:r>
          </w:p>
        </w:tc>
      </w:tr>
      <w:tr w14:paraId="4D6D1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2517" w:type="dxa"/>
            <w:noWrap w:val="0"/>
            <w:vAlign w:val="center"/>
          </w:tcPr>
          <w:p w14:paraId="2B1FE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阳江市巧匠环保科技有限公司</w:t>
            </w:r>
          </w:p>
        </w:tc>
        <w:tc>
          <w:tcPr>
            <w:tcW w:w="1961" w:type="dxa"/>
            <w:noWrap w:val="0"/>
            <w:vAlign w:val="center"/>
          </w:tcPr>
          <w:p w14:paraId="436FC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冶炼渣</w:t>
            </w:r>
          </w:p>
        </w:tc>
        <w:tc>
          <w:tcPr>
            <w:tcW w:w="2074" w:type="dxa"/>
            <w:shd w:val="clear" w:color="auto" w:fill="auto"/>
            <w:noWrap w:val="0"/>
            <w:vAlign w:val="center"/>
          </w:tcPr>
          <w:p w14:paraId="1EDFB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801500.00吨</w:t>
            </w:r>
          </w:p>
        </w:tc>
        <w:tc>
          <w:tcPr>
            <w:tcW w:w="2512" w:type="dxa"/>
            <w:noWrap w:val="0"/>
            <w:vAlign w:val="center"/>
          </w:tcPr>
          <w:p w14:paraId="4885A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机制砂</w:t>
            </w:r>
          </w:p>
        </w:tc>
        <w:tc>
          <w:tcPr>
            <w:tcW w:w="2163" w:type="dxa"/>
            <w:noWrap w:val="0"/>
            <w:vAlign w:val="center"/>
          </w:tcPr>
          <w:p w14:paraId="7DCBB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广东长正环能科技有限公司</w:t>
            </w:r>
          </w:p>
        </w:tc>
        <w:tc>
          <w:tcPr>
            <w:tcW w:w="2491" w:type="dxa"/>
            <w:noWrap w:val="0"/>
            <w:vAlign w:val="center"/>
          </w:tcPr>
          <w:p w14:paraId="2F21C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评价期为202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年1-12月</w:t>
            </w:r>
          </w:p>
        </w:tc>
      </w:tr>
      <w:tr w14:paraId="375F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2517" w:type="dxa"/>
            <w:noWrap w:val="0"/>
            <w:vAlign w:val="center"/>
          </w:tcPr>
          <w:p w14:paraId="75520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阳江市巧匠环保科技有限公司</w:t>
            </w:r>
          </w:p>
        </w:tc>
        <w:tc>
          <w:tcPr>
            <w:tcW w:w="1961" w:type="dxa"/>
            <w:noWrap w:val="0"/>
            <w:vAlign w:val="center"/>
          </w:tcPr>
          <w:p w14:paraId="7C7D3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冶炼渣</w:t>
            </w:r>
          </w:p>
        </w:tc>
        <w:tc>
          <w:tcPr>
            <w:tcW w:w="2074" w:type="dxa"/>
            <w:shd w:val="clear" w:color="auto" w:fill="auto"/>
            <w:noWrap w:val="0"/>
            <w:vAlign w:val="center"/>
          </w:tcPr>
          <w:p w14:paraId="24DD6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883000.00吨</w:t>
            </w:r>
          </w:p>
        </w:tc>
        <w:tc>
          <w:tcPr>
            <w:tcW w:w="2512" w:type="dxa"/>
            <w:noWrap w:val="0"/>
            <w:vAlign w:val="center"/>
          </w:tcPr>
          <w:p w14:paraId="5AB19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机制砂</w:t>
            </w:r>
          </w:p>
        </w:tc>
        <w:tc>
          <w:tcPr>
            <w:tcW w:w="2163" w:type="dxa"/>
            <w:noWrap w:val="0"/>
            <w:vAlign w:val="center"/>
          </w:tcPr>
          <w:p w14:paraId="07CFB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广东长正环能科技有限公司</w:t>
            </w:r>
          </w:p>
        </w:tc>
        <w:tc>
          <w:tcPr>
            <w:tcW w:w="2491" w:type="dxa"/>
            <w:noWrap w:val="0"/>
            <w:vAlign w:val="center"/>
          </w:tcPr>
          <w:p w14:paraId="1B4EB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评价期为202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年1-12月</w:t>
            </w:r>
          </w:p>
        </w:tc>
      </w:tr>
    </w:tbl>
    <w:p w14:paraId="306C1BC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03BC7"/>
    <w:rsid w:val="0E16377D"/>
    <w:rsid w:val="0E355A5F"/>
    <w:rsid w:val="107B0661"/>
    <w:rsid w:val="113E3FDC"/>
    <w:rsid w:val="1E5037FA"/>
    <w:rsid w:val="262E235B"/>
    <w:rsid w:val="266A0D63"/>
    <w:rsid w:val="350678BF"/>
    <w:rsid w:val="4D035C4F"/>
    <w:rsid w:val="59D33020"/>
    <w:rsid w:val="65FC7193"/>
    <w:rsid w:val="73FD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222</Characters>
  <Lines>0</Lines>
  <Paragraphs>0</Paragraphs>
  <TotalTime>15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2026-01-04T06:25:00Z</dcterms:created>
  <dc:creator>CZ</dc:creator>
  <cp:lastModifiedBy>.</cp:lastModifiedBy>
  <dcterms:modified xsi:type="dcterms:W3CDTF">2026-09-21T09:03:04Z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eyJoZGlkIjoiYzlkOWFkMDVmNWVkZDJjMzAwMThiYTIzYjAxNDAxODYiLCJ1c2VySWQiOiI3MzIxNTc0MzEifQ==</vt:lpwstr>
  </property>
  <property fmtid="{D5CDD505-2E9C-101B-9397-08002B2CF9AE}" pid="4" name="ICV">
    <vt:lpwstr>301BD3E9F9EF4DCFB332F89FC8C93F6E_13</vt:lpwstr>
  </property>
</Properties>
</file>