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30171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阳江高新区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公共资源交易领域基层政务公开标准目录</w:t>
      </w:r>
    </w:p>
    <w:tbl>
      <w:tblPr>
        <w:tblStyle w:val="2"/>
        <w:tblW w:w="0" w:type="auto"/>
        <w:tblInd w:w="-8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776"/>
        <w:gridCol w:w="3364"/>
        <w:gridCol w:w="2340"/>
        <w:gridCol w:w="1620"/>
        <w:gridCol w:w="956"/>
        <w:gridCol w:w="1856"/>
        <w:gridCol w:w="720"/>
        <w:gridCol w:w="900"/>
        <w:gridCol w:w="788"/>
        <w:gridCol w:w="900"/>
      </w:tblGrid>
      <w:tr w14:paraId="1432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noWrap w:val="0"/>
            <w:vAlign w:val="center"/>
          </w:tcPr>
          <w:p w14:paraId="28D1481D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07534AB2">
            <w:pPr>
              <w:rPr>
                <w:rFonts w:hint="eastAsia"/>
              </w:rPr>
            </w:pPr>
            <w:r>
              <w:rPr>
                <w:rFonts w:hint="eastAsia"/>
              </w:rPr>
              <w:t>公开事项</w:t>
            </w:r>
          </w:p>
        </w:tc>
        <w:tc>
          <w:tcPr>
            <w:tcW w:w="3364" w:type="dxa"/>
            <w:vMerge w:val="restart"/>
            <w:noWrap w:val="0"/>
            <w:vAlign w:val="center"/>
          </w:tcPr>
          <w:p w14:paraId="102EF6DD">
            <w:pPr>
              <w:rPr>
                <w:rFonts w:hint="eastAsia"/>
              </w:rPr>
            </w:pPr>
            <w:r>
              <w:rPr>
                <w:rFonts w:hint="eastAsia"/>
              </w:rPr>
              <w:t>公开内容（要素）</w:t>
            </w:r>
          </w:p>
        </w:tc>
        <w:tc>
          <w:tcPr>
            <w:tcW w:w="2340" w:type="dxa"/>
            <w:vMerge w:val="restart"/>
            <w:noWrap w:val="0"/>
            <w:vAlign w:val="center"/>
          </w:tcPr>
          <w:p w14:paraId="3E40F214">
            <w:pPr>
              <w:rPr>
                <w:rFonts w:hint="eastAsia"/>
              </w:rPr>
            </w:pPr>
            <w:r>
              <w:rPr>
                <w:rFonts w:hint="eastAsia"/>
              </w:rPr>
              <w:t>公开依据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2AEE46B5">
            <w:pPr>
              <w:rPr>
                <w:rFonts w:hint="eastAsia"/>
              </w:rPr>
            </w:pPr>
            <w:r>
              <w:rPr>
                <w:rFonts w:hint="eastAsia"/>
              </w:rPr>
              <w:t>公开</w:t>
            </w:r>
          </w:p>
          <w:p w14:paraId="57A98D70">
            <w:pPr>
              <w:rPr>
                <w:rFonts w:hint="eastAsia"/>
              </w:rPr>
            </w:pPr>
            <w:r>
              <w:rPr>
                <w:rFonts w:hint="eastAsia"/>
              </w:rPr>
              <w:t>时限</w:t>
            </w:r>
          </w:p>
        </w:tc>
        <w:tc>
          <w:tcPr>
            <w:tcW w:w="956" w:type="dxa"/>
            <w:vMerge w:val="restart"/>
            <w:noWrap w:val="0"/>
            <w:vAlign w:val="center"/>
          </w:tcPr>
          <w:p w14:paraId="6F25BAF7">
            <w:pPr>
              <w:rPr>
                <w:rFonts w:hint="eastAsia"/>
              </w:rPr>
            </w:pPr>
            <w:r>
              <w:rPr>
                <w:rFonts w:hint="eastAsia"/>
              </w:rPr>
              <w:t>公开</w:t>
            </w:r>
          </w:p>
          <w:p w14:paraId="4D544872">
            <w:r>
              <w:rPr>
                <w:rFonts w:hint="eastAsia"/>
              </w:rPr>
              <w:t>主体</w:t>
            </w:r>
          </w:p>
        </w:tc>
        <w:tc>
          <w:tcPr>
            <w:tcW w:w="1856" w:type="dxa"/>
            <w:vMerge w:val="restart"/>
            <w:noWrap w:val="0"/>
            <w:vAlign w:val="center"/>
          </w:tcPr>
          <w:p w14:paraId="26B2CD3B">
            <w:r>
              <w:rPr>
                <w:rFonts w:hint="eastAsia"/>
              </w:rPr>
              <w:t>公开渠道和载体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CA0D6C5">
            <w:r>
              <w:rPr>
                <w:rFonts w:hint="eastAsia"/>
              </w:rPr>
              <w:t>公开对象</w:t>
            </w:r>
          </w:p>
        </w:tc>
        <w:tc>
          <w:tcPr>
            <w:tcW w:w="1688" w:type="dxa"/>
            <w:gridSpan w:val="2"/>
            <w:noWrap w:val="0"/>
            <w:vAlign w:val="center"/>
          </w:tcPr>
          <w:p w14:paraId="44EB4627">
            <w:r>
              <w:rPr>
                <w:rFonts w:hint="eastAsia"/>
              </w:rPr>
              <w:t>公开方式</w:t>
            </w:r>
          </w:p>
        </w:tc>
      </w:tr>
      <w:tr w14:paraId="3A4D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noWrap w:val="0"/>
            <w:vAlign w:val="center"/>
          </w:tcPr>
          <w:p w14:paraId="2300F6CB"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59AEECF">
            <w:pPr>
              <w:rPr>
                <w:rFonts w:hint="eastAsia"/>
              </w:rPr>
            </w:pPr>
            <w:r>
              <w:rPr>
                <w:rFonts w:hint="eastAsia"/>
              </w:rPr>
              <w:t>一级事项</w:t>
            </w:r>
          </w:p>
        </w:tc>
        <w:tc>
          <w:tcPr>
            <w:tcW w:w="776" w:type="dxa"/>
            <w:noWrap w:val="0"/>
            <w:vAlign w:val="center"/>
          </w:tcPr>
          <w:p w14:paraId="32A0EA29">
            <w:pPr>
              <w:rPr>
                <w:rFonts w:hint="eastAsia"/>
              </w:rPr>
            </w:pPr>
            <w:r>
              <w:rPr>
                <w:rFonts w:hint="eastAsia"/>
              </w:rPr>
              <w:t>二级事项</w:t>
            </w:r>
          </w:p>
        </w:tc>
        <w:tc>
          <w:tcPr>
            <w:tcW w:w="3364" w:type="dxa"/>
            <w:vMerge w:val="continue"/>
            <w:noWrap w:val="0"/>
            <w:vAlign w:val="center"/>
          </w:tcPr>
          <w:p w14:paraId="48DCF795">
            <w:pPr>
              <w:rPr>
                <w:rFonts w:hint="eastAsia"/>
              </w:rPr>
            </w:pPr>
          </w:p>
        </w:tc>
        <w:tc>
          <w:tcPr>
            <w:tcW w:w="2340" w:type="dxa"/>
            <w:vMerge w:val="continue"/>
            <w:noWrap w:val="0"/>
            <w:vAlign w:val="center"/>
          </w:tcPr>
          <w:p w14:paraId="418F0EBB">
            <w:pPr>
              <w:rPr>
                <w:rFonts w:hint="eastAsia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FC84E20">
            <w:pPr>
              <w:rPr>
                <w:rFonts w:hint="eastAsia"/>
              </w:rPr>
            </w:pPr>
          </w:p>
        </w:tc>
        <w:tc>
          <w:tcPr>
            <w:tcW w:w="956" w:type="dxa"/>
            <w:vMerge w:val="continue"/>
            <w:noWrap w:val="0"/>
            <w:vAlign w:val="center"/>
          </w:tcPr>
          <w:p w14:paraId="70C1F83E"/>
        </w:tc>
        <w:tc>
          <w:tcPr>
            <w:tcW w:w="1856" w:type="dxa"/>
            <w:vMerge w:val="continue"/>
            <w:noWrap w:val="0"/>
            <w:vAlign w:val="center"/>
          </w:tcPr>
          <w:p w14:paraId="1B848141"/>
        </w:tc>
        <w:tc>
          <w:tcPr>
            <w:tcW w:w="720" w:type="dxa"/>
            <w:noWrap w:val="0"/>
            <w:vAlign w:val="center"/>
          </w:tcPr>
          <w:p w14:paraId="06873102">
            <w:r>
              <w:rPr>
                <w:rFonts w:hint="eastAsia"/>
              </w:rPr>
              <w:t>全社会</w:t>
            </w:r>
          </w:p>
        </w:tc>
        <w:tc>
          <w:tcPr>
            <w:tcW w:w="900" w:type="dxa"/>
            <w:noWrap w:val="0"/>
            <w:vAlign w:val="center"/>
          </w:tcPr>
          <w:p w14:paraId="40F1762A">
            <w:pPr>
              <w:rPr>
                <w:rFonts w:hint="eastAsia"/>
              </w:rPr>
            </w:pPr>
            <w:r>
              <w:rPr>
                <w:rFonts w:hint="eastAsia"/>
              </w:rPr>
              <w:t>特定</w:t>
            </w:r>
          </w:p>
          <w:p w14:paraId="06FF6910">
            <w:r>
              <w:rPr>
                <w:rFonts w:hint="eastAsia"/>
              </w:rPr>
              <w:t>群众</w:t>
            </w:r>
          </w:p>
        </w:tc>
        <w:tc>
          <w:tcPr>
            <w:tcW w:w="788" w:type="dxa"/>
            <w:noWrap w:val="0"/>
            <w:vAlign w:val="center"/>
          </w:tcPr>
          <w:p w14:paraId="439630D8">
            <w:r>
              <w:rPr>
                <w:rFonts w:hint="eastAsia"/>
              </w:rPr>
              <w:t>主动</w:t>
            </w:r>
          </w:p>
        </w:tc>
        <w:tc>
          <w:tcPr>
            <w:tcW w:w="900" w:type="dxa"/>
            <w:noWrap w:val="0"/>
            <w:vAlign w:val="center"/>
          </w:tcPr>
          <w:p w14:paraId="40E5395C">
            <w:r>
              <w:rPr>
                <w:rFonts w:hint="eastAsia"/>
              </w:rPr>
              <w:t>依申请公开</w:t>
            </w:r>
          </w:p>
        </w:tc>
      </w:tr>
      <w:tr w14:paraId="674C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5587A618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4A814E27">
            <w:pPr>
              <w:rPr>
                <w:rFonts w:hint="eastAsia"/>
              </w:rPr>
            </w:pPr>
            <w:r>
              <w:rPr>
                <w:rFonts w:hint="eastAsia"/>
              </w:rPr>
              <w:t>国有土地使用权出让信息</w:t>
            </w:r>
          </w:p>
        </w:tc>
        <w:tc>
          <w:tcPr>
            <w:tcW w:w="776" w:type="dxa"/>
            <w:noWrap w:val="0"/>
            <w:vAlign w:val="center"/>
          </w:tcPr>
          <w:p w14:paraId="21C0FDB4">
            <w:pPr>
              <w:rPr>
                <w:rFonts w:hint="eastAsia"/>
              </w:rPr>
            </w:pPr>
            <w:r>
              <w:rPr>
                <w:rFonts w:hint="eastAsia"/>
              </w:rPr>
              <w:t>土地出让计划</w:t>
            </w:r>
          </w:p>
        </w:tc>
        <w:tc>
          <w:tcPr>
            <w:tcW w:w="3364" w:type="dxa"/>
            <w:noWrap w:val="0"/>
            <w:vAlign w:val="center"/>
          </w:tcPr>
          <w:p w14:paraId="35D4236E">
            <w:pPr>
              <w:rPr>
                <w:rFonts w:hint="eastAsia"/>
              </w:rPr>
            </w:pPr>
            <w:r>
              <w:rPr>
                <w:rFonts w:hint="eastAsia"/>
              </w:rPr>
              <w:t>明确国有建设用地供应指导思想和原则；提出国有建设用地供应政策导向；确定国有建设用地供应总量、结构、布局、时序和方式；落实计划供应的宗地；实施计划的保障措施。</w:t>
            </w:r>
          </w:p>
        </w:tc>
        <w:tc>
          <w:tcPr>
            <w:tcW w:w="2340" w:type="dxa"/>
            <w:noWrap w:val="0"/>
            <w:vAlign w:val="center"/>
          </w:tcPr>
          <w:p w14:paraId="32B89BF4">
            <w:pPr>
              <w:rPr>
                <w:rFonts w:hint="eastAsia"/>
              </w:rPr>
            </w:pPr>
            <w:r>
              <w:rPr>
                <w:rFonts w:hint="eastAsia"/>
              </w:rPr>
              <w:t>《国务院办公厅关于推进公共资源配置领域政府信息公开的意见》、《招标拍卖挂牌出让国有建设用地使用权规定》、《国有建设用地供应计划编制规范（试行）</w:t>
            </w:r>
            <w:bookmarkStart w:id="0" w:name="_GoBack"/>
            <w:bookmarkEnd w:id="0"/>
            <w:r>
              <w:rPr>
                <w:rFonts w:hint="eastAsia"/>
              </w:rPr>
              <w:t>》</w:t>
            </w:r>
          </w:p>
        </w:tc>
        <w:tc>
          <w:tcPr>
            <w:tcW w:w="1620" w:type="dxa"/>
            <w:noWrap w:val="0"/>
            <w:vAlign w:val="center"/>
          </w:tcPr>
          <w:p w14:paraId="0955BE8B">
            <w:pPr>
              <w:rPr>
                <w:rFonts w:hint="eastAsia"/>
              </w:rPr>
            </w:pPr>
            <w:r>
              <w:rPr>
                <w:rFonts w:hint="eastAsia"/>
              </w:rPr>
              <w:t>每年3月31日前，公布年度国有建设用地供应计划</w:t>
            </w:r>
          </w:p>
        </w:tc>
        <w:tc>
          <w:tcPr>
            <w:tcW w:w="956" w:type="dxa"/>
            <w:noWrap w:val="0"/>
            <w:vAlign w:val="center"/>
          </w:tcPr>
          <w:p w14:paraId="1EAF3383">
            <w:r>
              <w:rPr>
                <w:rFonts w:hint="eastAsia"/>
              </w:rPr>
              <w:t>市、县人民政府自然资源行政主管部门（简称出让人）</w:t>
            </w:r>
          </w:p>
        </w:tc>
        <w:tc>
          <w:tcPr>
            <w:tcW w:w="1856" w:type="dxa"/>
            <w:noWrap w:val="0"/>
            <w:vAlign w:val="center"/>
          </w:tcPr>
          <w:p w14:paraId="4BBD2827">
            <w:r>
              <w:rPr>
                <w:rFonts w:hint="eastAsia"/>
              </w:rPr>
              <w:t>■各级自然资源管理部门网站</w:t>
            </w:r>
          </w:p>
        </w:tc>
        <w:tc>
          <w:tcPr>
            <w:tcW w:w="720" w:type="dxa"/>
            <w:noWrap w:val="0"/>
            <w:vAlign w:val="center"/>
          </w:tcPr>
          <w:p w14:paraId="2FF7533D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16E6F78A">
            <w:r>
              <w:rPr>
                <w:rFonts w:hint="eastAsia"/>
              </w:rPr>
              <w:t>　</w:t>
            </w:r>
          </w:p>
        </w:tc>
        <w:tc>
          <w:tcPr>
            <w:tcW w:w="788" w:type="dxa"/>
            <w:noWrap w:val="0"/>
            <w:vAlign w:val="center"/>
          </w:tcPr>
          <w:p w14:paraId="66F325A0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2555DC98">
            <w:r>
              <w:rPr>
                <w:rFonts w:hint="eastAsia"/>
              </w:rPr>
              <w:t>　</w:t>
            </w:r>
          </w:p>
        </w:tc>
      </w:tr>
      <w:tr w14:paraId="6620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57DBA3C4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 w14:paraId="5118F532">
            <w:pPr>
              <w:rPr>
                <w:rFonts w:hint="eastAsia"/>
              </w:rPr>
            </w:pPr>
          </w:p>
        </w:tc>
        <w:tc>
          <w:tcPr>
            <w:tcW w:w="776" w:type="dxa"/>
            <w:noWrap w:val="0"/>
            <w:vAlign w:val="center"/>
          </w:tcPr>
          <w:p w14:paraId="1922CFC3">
            <w:pPr>
              <w:rPr>
                <w:rFonts w:hint="eastAsia"/>
              </w:rPr>
            </w:pPr>
            <w:r>
              <w:rPr>
                <w:rFonts w:hint="eastAsia"/>
              </w:rPr>
              <w:t>招标拍卖挂牌出让公告</w:t>
            </w:r>
          </w:p>
        </w:tc>
        <w:tc>
          <w:tcPr>
            <w:tcW w:w="3364" w:type="dxa"/>
            <w:noWrap w:val="0"/>
            <w:vAlign w:val="center"/>
          </w:tcPr>
          <w:p w14:paraId="09E82272">
            <w:pPr>
              <w:rPr>
                <w:rFonts w:hint="eastAsia"/>
              </w:rPr>
            </w:pPr>
            <w:r>
              <w:rPr>
                <w:rFonts w:hint="eastAsia"/>
              </w:rPr>
              <w:t>出让人的名称和地址；出让宗地的面积、界址、空间范围、现状、使用年期、用途、规划指标要求；投标人、竞买人的资格要求以及申请取得投标、竞买资格的办法；索取招标拍卖挂牌出让文件的时间、地点和方式；招标拍卖挂牌时间、地点、投标挂牌期限、投标和竞价方式等；确定中标人、竞得人的标准和方法；投标、竞买保证金；其他需要公告的事项。</w:t>
            </w:r>
          </w:p>
        </w:tc>
        <w:tc>
          <w:tcPr>
            <w:tcW w:w="2340" w:type="dxa"/>
            <w:noWrap w:val="0"/>
            <w:vAlign w:val="center"/>
          </w:tcPr>
          <w:p w14:paraId="795B0A22">
            <w:pPr>
              <w:rPr>
                <w:rFonts w:hint="eastAsia"/>
              </w:rPr>
            </w:pPr>
            <w:r>
              <w:rPr>
                <w:rFonts w:hint="eastAsia"/>
              </w:rPr>
              <w:t>《国务院办公厅关于推进公共资源配置领域政府信息公开的意见》、《招标拍卖挂牌出让国有建设用地使用权规定》</w:t>
            </w:r>
          </w:p>
        </w:tc>
        <w:tc>
          <w:tcPr>
            <w:tcW w:w="1620" w:type="dxa"/>
            <w:noWrap w:val="0"/>
            <w:vAlign w:val="center"/>
          </w:tcPr>
          <w:p w14:paraId="353C9887">
            <w:pPr>
              <w:rPr>
                <w:rFonts w:hint="eastAsia"/>
              </w:rPr>
            </w:pPr>
            <w:r>
              <w:rPr>
                <w:rFonts w:hint="eastAsia"/>
              </w:rPr>
              <w:t>至少在投标、拍卖或者挂牌开始日前20日。挂牌时间不得少于10日</w:t>
            </w:r>
          </w:p>
        </w:tc>
        <w:tc>
          <w:tcPr>
            <w:tcW w:w="956" w:type="dxa"/>
            <w:noWrap w:val="0"/>
            <w:vAlign w:val="center"/>
          </w:tcPr>
          <w:p w14:paraId="6864F239">
            <w:r>
              <w:rPr>
                <w:rFonts w:hint="eastAsia"/>
              </w:rPr>
              <w:t>出让人</w:t>
            </w:r>
          </w:p>
        </w:tc>
        <w:tc>
          <w:tcPr>
            <w:tcW w:w="1856" w:type="dxa"/>
            <w:noWrap w:val="0"/>
            <w:vAlign w:val="center"/>
          </w:tcPr>
          <w:p w14:paraId="04F21807">
            <w:r>
              <w:rPr>
                <w:rFonts w:hint="eastAsia"/>
              </w:rPr>
              <w:t>■土地有形市场或者指定的场所、媒介（一般指中国土地市场网、当地政府媒介）</w:t>
            </w:r>
            <w:r>
              <w:br w:type="textWrapping"/>
            </w:r>
            <w:r>
              <w:rPr>
                <w:rFonts w:hint="eastAsia"/>
              </w:rPr>
              <w:t>■公共资源交易平台</w:t>
            </w:r>
          </w:p>
        </w:tc>
        <w:tc>
          <w:tcPr>
            <w:tcW w:w="720" w:type="dxa"/>
            <w:noWrap w:val="0"/>
            <w:vAlign w:val="center"/>
          </w:tcPr>
          <w:p w14:paraId="1355F37A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09273CB1">
            <w:r>
              <w:rPr>
                <w:rFonts w:hint="eastAsia"/>
              </w:rPr>
              <w:t>　</w:t>
            </w:r>
          </w:p>
        </w:tc>
        <w:tc>
          <w:tcPr>
            <w:tcW w:w="788" w:type="dxa"/>
            <w:noWrap w:val="0"/>
            <w:vAlign w:val="center"/>
          </w:tcPr>
          <w:p w14:paraId="63065E1A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145CB065">
            <w:r>
              <w:rPr>
                <w:rFonts w:hint="eastAsia"/>
              </w:rPr>
              <w:t>　</w:t>
            </w:r>
          </w:p>
        </w:tc>
      </w:tr>
      <w:tr w14:paraId="7D3F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4" w:hRule="atLeast"/>
        </w:trPr>
        <w:tc>
          <w:tcPr>
            <w:tcW w:w="540" w:type="dxa"/>
            <w:noWrap w:val="0"/>
            <w:vAlign w:val="center"/>
          </w:tcPr>
          <w:p w14:paraId="4FB6F181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0F8FA0F8">
            <w:pPr>
              <w:rPr>
                <w:rFonts w:hint="eastAsia"/>
              </w:rPr>
            </w:pPr>
            <w:r>
              <w:rPr>
                <w:rFonts w:hint="eastAsia"/>
              </w:rPr>
              <w:t>国有土地使用权出让信息　</w:t>
            </w:r>
          </w:p>
          <w:p w14:paraId="6FC25386">
            <w:pPr>
              <w:rPr>
                <w:rFonts w:hint="eastAsia"/>
              </w:rPr>
            </w:pPr>
          </w:p>
        </w:tc>
        <w:tc>
          <w:tcPr>
            <w:tcW w:w="776" w:type="dxa"/>
            <w:noWrap w:val="0"/>
            <w:vAlign w:val="center"/>
          </w:tcPr>
          <w:p w14:paraId="6904D7C5">
            <w:pPr>
              <w:rPr>
                <w:rFonts w:hint="eastAsia"/>
              </w:rPr>
            </w:pPr>
            <w:r>
              <w:rPr>
                <w:rFonts w:hint="eastAsia"/>
              </w:rPr>
              <w:t>公告调整</w:t>
            </w:r>
          </w:p>
        </w:tc>
        <w:tc>
          <w:tcPr>
            <w:tcW w:w="3364" w:type="dxa"/>
            <w:noWrap w:val="0"/>
            <w:vAlign w:val="center"/>
          </w:tcPr>
          <w:p w14:paraId="400A14AA">
            <w:pPr>
              <w:rPr>
                <w:rFonts w:hint="eastAsia"/>
              </w:rPr>
            </w:pPr>
            <w:r>
              <w:rPr>
                <w:rFonts w:hint="eastAsia"/>
              </w:rPr>
              <w:t>公开国有建设用地使用权出让公告、项目概况、澄清或者修改事项、联系方式。</w:t>
            </w:r>
          </w:p>
        </w:tc>
        <w:tc>
          <w:tcPr>
            <w:tcW w:w="2340" w:type="dxa"/>
            <w:noWrap w:val="0"/>
            <w:vAlign w:val="center"/>
          </w:tcPr>
          <w:p w14:paraId="05DB2E75">
            <w:pPr>
              <w:rPr>
                <w:rFonts w:hint="eastAsia"/>
              </w:rPr>
            </w:pPr>
            <w:r>
              <w:rPr>
                <w:rFonts w:hint="eastAsia"/>
              </w:rPr>
              <w:t>《招标拍卖挂牌出让国有土地使用权规范》</w:t>
            </w:r>
          </w:p>
        </w:tc>
        <w:tc>
          <w:tcPr>
            <w:tcW w:w="1620" w:type="dxa"/>
            <w:noWrap w:val="0"/>
            <w:vAlign w:val="center"/>
          </w:tcPr>
          <w:p w14:paraId="27C63F5C">
            <w:pPr>
              <w:rPr>
                <w:rFonts w:hint="eastAsia"/>
              </w:rPr>
            </w:pPr>
            <w:r>
              <w:rPr>
                <w:rFonts w:hint="eastAsia"/>
              </w:rPr>
              <w:t>按原公告发布渠道及时发布补充公告，涉及土地使用条件变更等影响土地价格的重大变动，补充公告发布时间距招拍挂活动开始时间少于20日的，招拍挂活动相应顺延</w:t>
            </w:r>
          </w:p>
        </w:tc>
        <w:tc>
          <w:tcPr>
            <w:tcW w:w="956" w:type="dxa"/>
            <w:noWrap w:val="0"/>
            <w:vAlign w:val="center"/>
          </w:tcPr>
          <w:p w14:paraId="1FEE7D71">
            <w:r>
              <w:rPr>
                <w:rFonts w:hint="eastAsia"/>
              </w:rPr>
              <w:t>市、县人民政府自然资源管理部门</w:t>
            </w:r>
          </w:p>
        </w:tc>
        <w:tc>
          <w:tcPr>
            <w:tcW w:w="1856" w:type="dxa"/>
            <w:noWrap w:val="0"/>
            <w:vAlign w:val="center"/>
          </w:tcPr>
          <w:p w14:paraId="32A81FEE">
            <w:r>
              <w:rPr>
                <w:rFonts w:hint="eastAsia"/>
              </w:rPr>
              <w:t>■中国土地市场网或者土地有形市场等指定场所</w:t>
            </w:r>
            <w:r>
              <w:br w:type="textWrapping"/>
            </w:r>
            <w:r>
              <w:rPr>
                <w:rFonts w:hint="eastAsia"/>
              </w:rPr>
              <w:t>■公共资源交易平台</w:t>
            </w:r>
          </w:p>
        </w:tc>
        <w:tc>
          <w:tcPr>
            <w:tcW w:w="720" w:type="dxa"/>
            <w:noWrap w:val="0"/>
            <w:vAlign w:val="center"/>
          </w:tcPr>
          <w:p w14:paraId="241C914A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1F2D4D13">
            <w:r>
              <w:rPr>
                <w:rFonts w:hint="eastAsia"/>
              </w:rPr>
              <w:t>　</w:t>
            </w:r>
          </w:p>
        </w:tc>
        <w:tc>
          <w:tcPr>
            <w:tcW w:w="788" w:type="dxa"/>
            <w:noWrap w:val="0"/>
            <w:vAlign w:val="center"/>
          </w:tcPr>
          <w:p w14:paraId="187BD539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1BDA5044">
            <w:r>
              <w:rPr>
                <w:rFonts w:hint="eastAsia"/>
              </w:rPr>
              <w:t>　</w:t>
            </w:r>
          </w:p>
        </w:tc>
      </w:tr>
      <w:tr w14:paraId="0392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1F0B05E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 w14:paraId="354590F6">
            <w:pPr>
              <w:rPr>
                <w:rFonts w:hint="eastAsia"/>
              </w:rPr>
            </w:pPr>
          </w:p>
        </w:tc>
        <w:tc>
          <w:tcPr>
            <w:tcW w:w="776" w:type="dxa"/>
            <w:noWrap w:val="0"/>
            <w:vAlign w:val="center"/>
          </w:tcPr>
          <w:p w14:paraId="22EDF2CF">
            <w:pPr>
              <w:rPr>
                <w:rFonts w:hint="eastAsia"/>
              </w:rPr>
            </w:pPr>
            <w:r>
              <w:rPr>
                <w:rFonts w:hint="eastAsia"/>
              </w:rPr>
              <w:t>招标拍卖挂牌出让结果（成交公示）</w:t>
            </w:r>
          </w:p>
        </w:tc>
        <w:tc>
          <w:tcPr>
            <w:tcW w:w="3364" w:type="dxa"/>
            <w:noWrap w:val="0"/>
            <w:vAlign w:val="center"/>
          </w:tcPr>
          <w:p w14:paraId="01E71CA4">
            <w:pPr>
              <w:rPr>
                <w:rFonts w:hint="eastAsia"/>
              </w:rPr>
            </w:pPr>
            <w:r>
              <w:rPr>
                <w:rFonts w:hint="eastAsia"/>
              </w:rPr>
              <w:t>土地位置、面积、用途、开发程度、土地级别、容积率、出让年限、供地方式、受让人、成交价格和成交时间等。</w:t>
            </w:r>
          </w:p>
        </w:tc>
        <w:tc>
          <w:tcPr>
            <w:tcW w:w="2340" w:type="dxa"/>
            <w:noWrap w:val="0"/>
            <w:vAlign w:val="center"/>
          </w:tcPr>
          <w:p w14:paraId="5BD7817D">
            <w:pPr>
              <w:rPr>
                <w:rFonts w:hint="eastAsia"/>
              </w:rPr>
            </w:pPr>
            <w:r>
              <w:rPr>
                <w:rFonts w:hint="eastAsia"/>
              </w:rPr>
              <w:t>《国务院办公厅关于推进公共资源配置领域政府信息公开的意见》、《招标拍卖挂牌出让国有建设用地使用权规定》、《招标拍卖挂牌出让国有土地使用权规范》</w:t>
            </w:r>
          </w:p>
        </w:tc>
        <w:tc>
          <w:tcPr>
            <w:tcW w:w="1620" w:type="dxa"/>
            <w:noWrap w:val="0"/>
            <w:vAlign w:val="center"/>
          </w:tcPr>
          <w:p w14:paraId="53130313">
            <w:pPr>
              <w:rPr>
                <w:rFonts w:hint="eastAsia"/>
              </w:rPr>
            </w:pPr>
            <w:r>
              <w:rPr>
                <w:rFonts w:hint="eastAsia"/>
              </w:rPr>
              <w:t>招标拍卖挂牌活动结束后的10个工作日内</w:t>
            </w:r>
          </w:p>
        </w:tc>
        <w:tc>
          <w:tcPr>
            <w:tcW w:w="956" w:type="dxa"/>
            <w:noWrap w:val="0"/>
            <w:vAlign w:val="center"/>
          </w:tcPr>
          <w:p w14:paraId="16CE0080">
            <w:r>
              <w:rPr>
                <w:rFonts w:hint="eastAsia"/>
              </w:rPr>
              <w:t>出让人</w:t>
            </w:r>
          </w:p>
        </w:tc>
        <w:tc>
          <w:tcPr>
            <w:tcW w:w="1856" w:type="dxa"/>
            <w:noWrap w:val="0"/>
            <w:vAlign w:val="center"/>
          </w:tcPr>
          <w:p w14:paraId="10FD65E3">
            <w:r>
              <w:rPr>
                <w:rFonts w:hint="eastAsia"/>
              </w:rPr>
              <w:t>■土地有形市场或者指定的场所、媒介（一般指中国土地市场网、当地政府媒介）</w:t>
            </w:r>
            <w:r>
              <w:br w:type="textWrapping"/>
            </w:r>
            <w:r>
              <w:rPr>
                <w:rFonts w:hint="eastAsia"/>
              </w:rPr>
              <w:t>■公共资源交易平台</w:t>
            </w:r>
          </w:p>
        </w:tc>
        <w:tc>
          <w:tcPr>
            <w:tcW w:w="720" w:type="dxa"/>
            <w:noWrap w:val="0"/>
            <w:vAlign w:val="center"/>
          </w:tcPr>
          <w:p w14:paraId="4C216460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55F7EDE2">
            <w:r>
              <w:rPr>
                <w:rFonts w:hint="eastAsia"/>
              </w:rPr>
              <w:t>　</w:t>
            </w:r>
          </w:p>
        </w:tc>
        <w:tc>
          <w:tcPr>
            <w:tcW w:w="788" w:type="dxa"/>
            <w:noWrap w:val="0"/>
            <w:vAlign w:val="center"/>
          </w:tcPr>
          <w:p w14:paraId="70B5F28D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4C73632E">
            <w:r>
              <w:rPr>
                <w:rFonts w:hint="eastAsia"/>
              </w:rPr>
              <w:t>　</w:t>
            </w:r>
          </w:p>
        </w:tc>
      </w:tr>
      <w:tr w14:paraId="7BBA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1AECD1B0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 w14:paraId="46E3CBE6">
            <w:pPr>
              <w:rPr>
                <w:rFonts w:hint="eastAsia"/>
              </w:rPr>
            </w:pPr>
          </w:p>
        </w:tc>
        <w:tc>
          <w:tcPr>
            <w:tcW w:w="776" w:type="dxa"/>
            <w:noWrap w:val="0"/>
            <w:vAlign w:val="center"/>
          </w:tcPr>
          <w:p w14:paraId="4F4076B7">
            <w:pPr>
              <w:rPr>
                <w:rFonts w:hint="eastAsia"/>
              </w:rPr>
            </w:pPr>
            <w:r>
              <w:rPr>
                <w:rFonts w:hint="eastAsia"/>
              </w:rPr>
              <w:t>供应结果</w:t>
            </w:r>
          </w:p>
        </w:tc>
        <w:tc>
          <w:tcPr>
            <w:tcW w:w="3364" w:type="dxa"/>
            <w:noWrap w:val="0"/>
            <w:vAlign w:val="center"/>
          </w:tcPr>
          <w:p w14:paraId="6736AF3D">
            <w:pPr>
              <w:rPr>
                <w:rFonts w:hint="eastAsia"/>
              </w:rPr>
            </w:pPr>
            <w:r>
              <w:rPr>
                <w:rFonts w:hint="eastAsia"/>
              </w:rPr>
              <w:t>国有建设用地使用权年度供应结果。</w:t>
            </w:r>
          </w:p>
        </w:tc>
        <w:tc>
          <w:tcPr>
            <w:tcW w:w="2340" w:type="dxa"/>
            <w:noWrap w:val="0"/>
            <w:vAlign w:val="center"/>
          </w:tcPr>
          <w:p w14:paraId="37D03F72">
            <w:pPr>
              <w:rPr>
                <w:rFonts w:hint="eastAsia"/>
              </w:rPr>
            </w:pPr>
            <w:r>
              <w:rPr>
                <w:rFonts w:hint="eastAsia"/>
              </w:rPr>
              <w:t>《国务院办公厅关于推进公共资源配置领域政府信息公开的意见》</w:t>
            </w:r>
          </w:p>
        </w:tc>
        <w:tc>
          <w:tcPr>
            <w:tcW w:w="1620" w:type="dxa"/>
            <w:noWrap w:val="0"/>
            <w:vAlign w:val="center"/>
          </w:tcPr>
          <w:p w14:paraId="4477D5F6">
            <w:pPr>
              <w:rPr>
                <w:rFonts w:hint="eastAsia"/>
              </w:rPr>
            </w:pPr>
            <w:r>
              <w:rPr>
                <w:rFonts w:hint="eastAsia"/>
              </w:rPr>
              <w:t>及时公开</w:t>
            </w:r>
          </w:p>
        </w:tc>
        <w:tc>
          <w:tcPr>
            <w:tcW w:w="956" w:type="dxa"/>
            <w:noWrap w:val="0"/>
            <w:vAlign w:val="center"/>
          </w:tcPr>
          <w:p w14:paraId="13AF75D0">
            <w:r>
              <w:rPr>
                <w:rFonts w:hint="eastAsia"/>
              </w:rPr>
              <w:t>各级自然资源管理部门</w:t>
            </w:r>
          </w:p>
        </w:tc>
        <w:tc>
          <w:tcPr>
            <w:tcW w:w="1856" w:type="dxa"/>
            <w:noWrap w:val="0"/>
            <w:vAlign w:val="center"/>
          </w:tcPr>
          <w:p w14:paraId="293ADA8F">
            <w:r>
              <w:rPr>
                <w:rFonts w:hint="eastAsia"/>
              </w:rPr>
              <w:t>■各级自然资源管理部门网站</w:t>
            </w:r>
          </w:p>
        </w:tc>
        <w:tc>
          <w:tcPr>
            <w:tcW w:w="720" w:type="dxa"/>
            <w:noWrap w:val="0"/>
            <w:vAlign w:val="center"/>
          </w:tcPr>
          <w:p w14:paraId="0E7206F8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5FD9AC87">
            <w:r>
              <w:rPr>
                <w:rFonts w:hint="eastAsia"/>
              </w:rPr>
              <w:t>　</w:t>
            </w:r>
          </w:p>
        </w:tc>
        <w:tc>
          <w:tcPr>
            <w:tcW w:w="788" w:type="dxa"/>
            <w:noWrap w:val="0"/>
            <w:vAlign w:val="center"/>
          </w:tcPr>
          <w:p w14:paraId="7825DD46">
            <w:r>
              <w:rPr>
                <w:rFonts w:hint="eastAsia"/>
              </w:rPr>
              <w:t>√</w:t>
            </w:r>
          </w:p>
        </w:tc>
        <w:tc>
          <w:tcPr>
            <w:tcW w:w="900" w:type="dxa"/>
            <w:noWrap w:val="0"/>
            <w:vAlign w:val="center"/>
          </w:tcPr>
          <w:p w14:paraId="03DF0DD0">
            <w:r>
              <w:rPr>
                <w:rFonts w:hint="eastAsia"/>
              </w:rPr>
              <w:t>　</w:t>
            </w:r>
          </w:p>
        </w:tc>
      </w:tr>
    </w:tbl>
    <w:p w14:paraId="08A55F0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07AA"/>
    <w:rsid w:val="4A510B9B"/>
    <w:rsid w:val="73EE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1089</Words>
  <Characters>1094</Characters>
  <Lines>0</Lines>
  <Paragraphs>0</Paragraphs>
  <TotalTime>0</TotalTime>
  <ScaleCrop>false</ScaleCrop>
  <LinksUpToDate>false</LinksUpToDate>
  <CharactersWithSpaces>1105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2020-12-15T02:36:00Z</dcterms:created>
  <dc:creator>新雄</dc:creator>
  <cp:lastModifiedBy>Administrator</cp:lastModifiedBy>
  <dcterms:modified xsi:type="dcterms:W3CDTF">2025-08-22T08:12:47Z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eyJoZGlkIjoiM2ZhODBhODE3MjIwMDg3OTI5MGY4ZWI3OTkxYTkxNTUifQ==</vt:lpwstr>
  </property>
  <property fmtid="{D5CDD505-2E9C-101B-9397-08002B2CF9AE}" pid="4" name="ICV">
    <vt:lpwstr>2EFD9A9E70D446FD8F777DE1BCB3EA86_12</vt:lpwstr>
  </property>
</Properties>
</file>