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73733B">
      <w:pPr>
        <w:jc w:val="center"/>
        <w:rPr>
          <w:rFonts w:ascii="Times New Roman" w:hAnsi="Times New Roman" w:eastAsia="方正小标宋简体" w:cs="Rockwell"/>
          <w:sz w:val="44"/>
          <w:szCs w:val="48"/>
        </w:rPr>
      </w:pPr>
    </w:p>
    <w:p w14:paraId="5434E45E">
      <w:pPr>
        <w:jc w:val="center"/>
        <w:rPr>
          <w:rFonts w:ascii="Times New Roman" w:hAnsi="Times New Roman" w:eastAsia="方正小标宋简体" w:cs="Rockwell"/>
          <w:sz w:val="44"/>
          <w:szCs w:val="48"/>
        </w:rPr>
      </w:pPr>
    </w:p>
    <w:p w14:paraId="21B923E2">
      <w:pPr>
        <w:jc w:val="center"/>
        <w:rPr>
          <w:rFonts w:ascii="Times New Roman" w:hAnsi="Times New Roman" w:eastAsia="方正小标宋简体" w:cs="方正小标宋简体"/>
          <w:sz w:val="44"/>
          <w:szCs w:val="44"/>
        </w:rPr>
      </w:pPr>
      <w:r>
        <w:rPr>
          <w:rFonts w:hint="eastAsia" w:ascii="Times New Roman" w:hAnsi="Times New Roman" w:eastAsia="方正小标宋简体" w:cs="Rockwell"/>
          <w:sz w:val="44"/>
          <w:szCs w:val="48"/>
        </w:rPr>
        <w:t>阳江滨海新区（阳江高新区）湖南省工业防腐保温安装有限公司“3·11”一般</w:t>
      </w:r>
      <w:r>
        <w:rPr>
          <w:rFonts w:hint="eastAsia" w:ascii="Times New Roman" w:hAnsi="Times New Roman" w:eastAsia="方正小标宋简体" w:cs="方正小标宋简体"/>
          <w:sz w:val="44"/>
          <w:szCs w:val="44"/>
        </w:rPr>
        <w:t>物体打击</w:t>
      </w:r>
    </w:p>
    <w:p w14:paraId="2FE48731">
      <w:pPr>
        <w:jc w:val="center"/>
        <w:rPr>
          <w:rFonts w:ascii="Times New Roman" w:hAnsi="Times New Roman" w:eastAsia="方正小标宋简体" w:cs="Rockwell"/>
          <w:sz w:val="44"/>
          <w:szCs w:val="48"/>
        </w:rPr>
      </w:pPr>
      <w:r>
        <w:rPr>
          <w:rFonts w:hint="eastAsia" w:ascii="Times New Roman" w:hAnsi="Times New Roman" w:eastAsia="方正小标宋简体" w:cs="Rockwell"/>
          <w:sz w:val="44"/>
          <w:szCs w:val="48"/>
        </w:rPr>
        <w:t>事故调查报告</w:t>
      </w:r>
    </w:p>
    <w:p w14:paraId="220FD277">
      <w:pPr>
        <w:jc w:val="center"/>
        <w:rPr>
          <w:rFonts w:ascii="Times New Roman" w:hAnsi="Times New Roman" w:eastAsia="方正小标宋简体" w:cs="Rockwell"/>
          <w:sz w:val="44"/>
          <w:szCs w:val="48"/>
        </w:rPr>
      </w:pPr>
    </w:p>
    <w:p w14:paraId="0B04CBC5">
      <w:pPr>
        <w:jc w:val="center"/>
        <w:rPr>
          <w:rFonts w:ascii="Times New Roman" w:hAnsi="Times New Roman" w:eastAsia="方正小标宋简体" w:cs="Rockwell"/>
          <w:sz w:val="44"/>
          <w:szCs w:val="48"/>
        </w:rPr>
      </w:pPr>
    </w:p>
    <w:p w14:paraId="01E81B55">
      <w:pPr>
        <w:jc w:val="center"/>
        <w:rPr>
          <w:rFonts w:ascii="Times New Roman" w:hAnsi="Times New Roman" w:eastAsia="方正小标宋简体" w:cs="Rockwell"/>
          <w:sz w:val="44"/>
          <w:szCs w:val="48"/>
        </w:rPr>
      </w:pPr>
    </w:p>
    <w:p w14:paraId="591875D2">
      <w:pPr>
        <w:jc w:val="center"/>
        <w:rPr>
          <w:rFonts w:ascii="Times New Roman" w:hAnsi="Times New Roman" w:eastAsia="方正小标宋简体" w:cs="Rockwell"/>
          <w:sz w:val="44"/>
          <w:szCs w:val="48"/>
        </w:rPr>
      </w:pPr>
    </w:p>
    <w:p w14:paraId="20D39182">
      <w:pPr>
        <w:jc w:val="center"/>
        <w:rPr>
          <w:rFonts w:ascii="Times New Roman" w:hAnsi="Times New Roman" w:eastAsia="方正小标宋简体" w:cs="Rockwell"/>
          <w:sz w:val="44"/>
          <w:szCs w:val="48"/>
        </w:rPr>
      </w:pPr>
    </w:p>
    <w:p w14:paraId="0EE7F8F2">
      <w:pPr>
        <w:jc w:val="center"/>
        <w:rPr>
          <w:rFonts w:ascii="Times New Roman" w:hAnsi="Times New Roman" w:eastAsia="方正小标宋简体" w:cs="Rockwell"/>
          <w:sz w:val="44"/>
          <w:szCs w:val="48"/>
        </w:rPr>
      </w:pPr>
    </w:p>
    <w:p w14:paraId="120F93CB">
      <w:pPr>
        <w:jc w:val="center"/>
        <w:rPr>
          <w:rFonts w:ascii="Times New Roman" w:hAnsi="Times New Roman" w:eastAsia="方正小标宋简体" w:cs="Rockwell"/>
          <w:sz w:val="44"/>
          <w:szCs w:val="48"/>
        </w:rPr>
      </w:pPr>
    </w:p>
    <w:p w14:paraId="3CB882A7">
      <w:pPr>
        <w:jc w:val="center"/>
        <w:rPr>
          <w:rFonts w:ascii="Times New Roman" w:hAnsi="Times New Roman" w:eastAsia="方正小标宋简体" w:cs="Rockwell"/>
          <w:sz w:val="44"/>
          <w:szCs w:val="48"/>
        </w:rPr>
      </w:pPr>
    </w:p>
    <w:p w14:paraId="248CB3D5">
      <w:pPr>
        <w:jc w:val="center"/>
        <w:rPr>
          <w:rFonts w:ascii="Times New Roman" w:hAnsi="Times New Roman" w:eastAsia="方正小标宋简体" w:cs="Rockwell"/>
          <w:sz w:val="44"/>
          <w:szCs w:val="48"/>
        </w:rPr>
      </w:pPr>
    </w:p>
    <w:p w14:paraId="119340D9">
      <w:pPr>
        <w:jc w:val="center"/>
        <w:rPr>
          <w:rFonts w:ascii="Times New Roman" w:hAnsi="Times New Roman" w:eastAsia="方正小标宋简体" w:cs="Rockwell"/>
          <w:sz w:val="44"/>
          <w:szCs w:val="48"/>
        </w:rPr>
      </w:pPr>
    </w:p>
    <w:p w14:paraId="6A422BE4">
      <w:pPr>
        <w:jc w:val="center"/>
        <w:rPr>
          <w:rFonts w:ascii="Times New Roman" w:hAnsi="Times New Roman" w:eastAsia="方正小标宋简体" w:cs="Rockwell"/>
          <w:sz w:val="44"/>
          <w:szCs w:val="48"/>
        </w:rPr>
      </w:pPr>
    </w:p>
    <w:p w14:paraId="188C3594">
      <w:pPr>
        <w:jc w:val="center"/>
        <w:rPr>
          <w:rFonts w:ascii="Times New Roman" w:hAnsi="Times New Roman" w:eastAsia="方正小标宋简体" w:cs="Rockwell"/>
          <w:sz w:val="44"/>
          <w:szCs w:val="48"/>
        </w:rPr>
      </w:pPr>
    </w:p>
    <w:p w14:paraId="77FC32F5">
      <w:pPr>
        <w:jc w:val="center"/>
        <w:rPr>
          <w:rFonts w:ascii="Times New Roman" w:hAnsi="Times New Roman" w:eastAsia="方正小标宋简体" w:cs="Rockwell"/>
          <w:sz w:val="44"/>
          <w:szCs w:val="48"/>
        </w:rPr>
      </w:pPr>
    </w:p>
    <w:p w14:paraId="1C6ECCB4">
      <w:pPr>
        <w:jc w:val="center"/>
        <w:rPr>
          <w:rFonts w:ascii="Times New Roman" w:hAnsi="Times New Roman" w:eastAsia="方正仿宋简体" w:cs="方正仿宋简体"/>
          <w:sz w:val="32"/>
          <w:szCs w:val="32"/>
        </w:rPr>
      </w:pPr>
      <w:r>
        <w:rPr>
          <w:rFonts w:hint="eastAsia" w:ascii="Times New Roman" w:hAnsi="Times New Roman" w:eastAsia="方正仿宋简体" w:cs="方正仿宋简体"/>
          <w:sz w:val="32"/>
          <w:szCs w:val="32"/>
        </w:rPr>
        <w:t>阳江滨海新区（阳江高新区）事故调查组</w:t>
      </w:r>
    </w:p>
    <w:p w14:paraId="6E6E913E">
      <w:pPr>
        <w:jc w:val="center"/>
        <w:rPr>
          <w:rFonts w:ascii="Times New Roman" w:hAnsi="Times New Roman" w:eastAsia="方正仿宋简体" w:cs="方正仿宋简体"/>
          <w:sz w:val="32"/>
          <w:szCs w:val="32"/>
        </w:rPr>
      </w:pPr>
      <w:r>
        <w:rPr>
          <w:rFonts w:hint="eastAsia" w:ascii="Times New Roman" w:hAnsi="Times New Roman" w:eastAsia="方正仿宋简体" w:cs="方正仿宋简体"/>
          <w:sz w:val="32"/>
          <w:szCs w:val="32"/>
        </w:rPr>
        <w:t>2024年</w:t>
      </w:r>
      <w:r>
        <w:rPr>
          <w:rFonts w:hint="eastAsia" w:ascii="Times New Roman" w:hAnsi="Times New Roman" w:eastAsia="方正仿宋简体" w:cs="方正仿宋简体"/>
          <w:sz w:val="32"/>
          <w:szCs w:val="32"/>
          <w:lang w:val="en-US" w:eastAsia="zh-CN"/>
        </w:rPr>
        <w:t>6</w:t>
      </w:r>
      <w:r>
        <w:rPr>
          <w:rFonts w:hint="eastAsia" w:ascii="Times New Roman" w:hAnsi="Times New Roman" w:eastAsia="方正仿宋简体" w:cs="方正仿宋简体"/>
          <w:sz w:val="32"/>
          <w:szCs w:val="32"/>
        </w:rPr>
        <w:t>月</w:t>
      </w:r>
      <w:r>
        <w:rPr>
          <w:rFonts w:hint="eastAsia" w:ascii="Times New Roman" w:hAnsi="Times New Roman" w:eastAsia="方正仿宋简体" w:cs="方正仿宋简体"/>
          <w:sz w:val="32"/>
          <w:szCs w:val="32"/>
          <w:lang w:val="en-US" w:eastAsia="zh-CN"/>
        </w:rPr>
        <w:t>27</w:t>
      </w:r>
      <w:r>
        <w:rPr>
          <w:rFonts w:hint="eastAsia" w:ascii="Times New Roman" w:hAnsi="Times New Roman" w:eastAsia="方正仿宋简体" w:cs="方正仿宋简体"/>
          <w:sz w:val="32"/>
          <w:szCs w:val="32"/>
        </w:rPr>
        <w:t>日</w:t>
      </w:r>
    </w:p>
    <w:p w14:paraId="22F76A57">
      <w:pPr>
        <w:pStyle w:val="20"/>
        <w:jc w:val="center"/>
        <w:rPr>
          <w:rFonts w:ascii="Times New Roman" w:hAnsi="Times New Roman" w:eastAsiaTheme="minorEastAsia" w:cstheme="minorBidi"/>
          <w:color w:val="auto"/>
          <w:kern w:val="2"/>
          <w:sz w:val="21"/>
          <w:szCs w:val="22"/>
          <w:lang w:val="zh-CN"/>
        </w:rPr>
      </w:pPr>
    </w:p>
    <w:p w14:paraId="689AF6BC">
      <w:pPr>
        <w:pStyle w:val="20"/>
        <w:jc w:val="center"/>
        <w:rPr>
          <w:rFonts w:ascii="Times New Roman" w:hAnsi="Times New Roman" w:eastAsiaTheme="minorEastAsia" w:cstheme="minorBidi"/>
          <w:color w:val="auto"/>
          <w:kern w:val="2"/>
          <w:sz w:val="21"/>
          <w:szCs w:val="22"/>
          <w:lang w:val="zh-CN"/>
        </w:rPr>
      </w:pPr>
    </w:p>
    <w:sdt>
      <w:sdtPr>
        <w:rPr>
          <w:rFonts w:hint="eastAsia" w:ascii="Times New Roman" w:hAnsi="Times New Roman" w:eastAsia="黑体" w:cs="黑体"/>
          <w:sz w:val="44"/>
          <w:szCs w:val="44"/>
        </w:rPr>
        <w:id w:val="147476406"/>
        <w15:color w:val="DBDBDB"/>
        <w:docPartObj>
          <w:docPartGallery w:val="Table of Contents"/>
          <w:docPartUnique/>
        </w:docPartObj>
      </w:sdtPr>
      <w:sdtEndPr>
        <w:rPr>
          <w:rFonts w:hint="eastAsia" w:ascii="Times New Roman" w:hAnsi="Times New Roman" w:eastAsia="方正仿宋_GBK" w:cs="Rockwell"/>
          <w:sz w:val="28"/>
          <w:szCs w:val="40"/>
        </w:rPr>
      </w:sdtEndPr>
      <w:sdtContent>
        <w:p w14:paraId="223937A0">
          <w:pPr>
            <w:jc w:val="center"/>
            <w:rPr>
              <w:rFonts w:ascii="Times New Roman" w:hAnsi="Times New Roman" w:eastAsia="黑体" w:cs="黑体"/>
              <w:sz w:val="44"/>
              <w:szCs w:val="44"/>
            </w:rPr>
          </w:pPr>
          <w:r>
            <w:rPr>
              <w:rFonts w:hint="eastAsia" w:ascii="Times New Roman" w:hAnsi="Times New Roman" w:eastAsia="黑体" w:cs="黑体"/>
              <w:sz w:val="44"/>
              <w:szCs w:val="44"/>
            </w:rPr>
            <w:t>目   录</w:t>
          </w:r>
        </w:p>
        <w:p w14:paraId="1BE8883B">
          <w:pPr>
            <w:pStyle w:val="8"/>
            <w:tabs>
              <w:tab w:val="right" w:leader="dot" w:pos="8844"/>
            </w:tabs>
          </w:pPr>
          <w:r>
            <w:rPr>
              <w:rFonts w:hint="eastAsia" w:ascii="Times New Roman" w:hAnsi="Times New Roman" w:eastAsia="仿宋_GB2312" w:cs="仿宋_GB2312"/>
              <w:sz w:val="40"/>
              <w:szCs w:val="40"/>
            </w:rPr>
            <w:fldChar w:fldCharType="begin"/>
          </w:r>
          <w:r>
            <w:rPr>
              <w:rFonts w:hint="eastAsia" w:ascii="Times New Roman" w:hAnsi="Times New Roman" w:eastAsia="仿宋_GB2312" w:cs="仿宋_GB2312"/>
              <w:sz w:val="40"/>
              <w:szCs w:val="40"/>
            </w:rPr>
            <w:instrText xml:space="preserve">TOC \o "1-3" \h \u </w:instrText>
          </w:r>
          <w:r>
            <w:rPr>
              <w:rFonts w:hint="eastAsia" w:ascii="Times New Roman" w:hAnsi="Times New Roman" w:eastAsia="仿宋_GB2312" w:cs="仿宋_GB2312"/>
              <w:sz w:val="40"/>
              <w:szCs w:val="40"/>
            </w:rPr>
            <w:fldChar w:fldCharType="separate"/>
          </w: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_Toc29537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一、 事故基本情况</w:t>
          </w:r>
          <w:r>
            <w:tab/>
          </w:r>
          <w:r>
            <w:fldChar w:fldCharType="begin"/>
          </w:r>
          <w:r>
            <w:instrText xml:space="preserve"> PAGEREF _Toc29537 \h </w:instrText>
          </w:r>
          <w:r>
            <w:fldChar w:fldCharType="separate"/>
          </w:r>
          <w:r>
            <w:t>2</w:t>
          </w:r>
          <w:r>
            <w:fldChar w:fldCharType="end"/>
          </w:r>
          <w:r>
            <w:rPr>
              <w:rFonts w:hint="eastAsia" w:ascii="Times New Roman" w:hAnsi="Times New Roman" w:eastAsia="仿宋_GB2312" w:cs="仿宋_GB2312"/>
              <w:szCs w:val="40"/>
            </w:rPr>
            <w:fldChar w:fldCharType="end"/>
          </w:r>
        </w:p>
        <w:p w14:paraId="5346A7E9">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_Toc31564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(一) 涉事单位及有关人员情况</w:t>
          </w:r>
          <w:r>
            <w:tab/>
          </w:r>
          <w:r>
            <w:fldChar w:fldCharType="begin"/>
          </w:r>
          <w:r>
            <w:instrText xml:space="preserve"> PAGEREF _Toc31564 \h </w:instrText>
          </w:r>
          <w:r>
            <w:fldChar w:fldCharType="separate"/>
          </w:r>
          <w:r>
            <w:t>2</w:t>
          </w:r>
          <w:r>
            <w:fldChar w:fldCharType="end"/>
          </w:r>
          <w:r>
            <w:rPr>
              <w:rFonts w:hint="eastAsia" w:ascii="Times New Roman" w:hAnsi="Times New Roman" w:eastAsia="仿宋_GB2312" w:cs="仿宋_GB2312"/>
              <w:szCs w:val="40"/>
            </w:rPr>
            <w:fldChar w:fldCharType="end"/>
          </w:r>
        </w:p>
        <w:p w14:paraId="54F08141">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_Toc20363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(二) 涉事单位业务合作关系</w:t>
          </w:r>
          <w:r>
            <w:tab/>
          </w:r>
          <w:r>
            <w:fldChar w:fldCharType="begin"/>
          </w:r>
          <w:r>
            <w:instrText xml:space="preserve"> PAGEREF _Toc20363 \h </w:instrText>
          </w:r>
          <w:r>
            <w:fldChar w:fldCharType="separate"/>
          </w:r>
          <w:r>
            <w:t>4</w:t>
          </w:r>
          <w:r>
            <w:fldChar w:fldCharType="end"/>
          </w:r>
          <w:r>
            <w:rPr>
              <w:rFonts w:hint="eastAsia" w:ascii="Times New Roman" w:hAnsi="Times New Roman" w:eastAsia="仿宋_GB2312" w:cs="仿宋_GB2312"/>
              <w:szCs w:val="40"/>
            </w:rPr>
            <w:fldChar w:fldCharType="end"/>
          </w:r>
        </w:p>
        <w:p w14:paraId="0CFFD8D3">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_Toc11835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(三) 作业方案制定及作业审批情况</w:t>
          </w:r>
          <w:r>
            <w:tab/>
          </w:r>
          <w:r>
            <w:fldChar w:fldCharType="begin"/>
          </w:r>
          <w:r>
            <w:instrText xml:space="preserve"> PAGEREF _Toc11835 \h </w:instrText>
          </w:r>
          <w:r>
            <w:fldChar w:fldCharType="separate"/>
          </w:r>
          <w:r>
            <w:t>5</w:t>
          </w:r>
          <w:r>
            <w:fldChar w:fldCharType="end"/>
          </w:r>
          <w:r>
            <w:rPr>
              <w:rFonts w:hint="eastAsia" w:ascii="Times New Roman" w:hAnsi="Times New Roman" w:eastAsia="仿宋_GB2312" w:cs="仿宋_GB2312"/>
              <w:szCs w:val="40"/>
            </w:rPr>
            <w:fldChar w:fldCharType="end"/>
          </w:r>
        </w:p>
        <w:p w14:paraId="4B0BC0FD">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_Toc24980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(四) 人员伤亡情况</w:t>
          </w:r>
          <w:r>
            <w:tab/>
          </w:r>
          <w:r>
            <w:fldChar w:fldCharType="begin"/>
          </w:r>
          <w:r>
            <w:instrText xml:space="preserve"> PAGEREF _Toc24980 \h </w:instrText>
          </w:r>
          <w:r>
            <w:fldChar w:fldCharType="separate"/>
          </w:r>
          <w:r>
            <w:t>7</w:t>
          </w:r>
          <w:r>
            <w:fldChar w:fldCharType="end"/>
          </w:r>
          <w:r>
            <w:rPr>
              <w:rFonts w:hint="eastAsia" w:ascii="Times New Roman" w:hAnsi="Times New Roman" w:eastAsia="仿宋_GB2312" w:cs="仿宋_GB2312"/>
              <w:szCs w:val="40"/>
            </w:rPr>
            <w:fldChar w:fldCharType="end"/>
          </w:r>
        </w:p>
        <w:p w14:paraId="0715C3D3">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_Toc29756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二、 事故发生经过和应急处置情况</w:t>
          </w:r>
          <w:r>
            <w:tab/>
          </w:r>
          <w:r>
            <w:fldChar w:fldCharType="begin"/>
          </w:r>
          <w:r>
            <w:instrText xml:space="preserve"> PAGEREF _Toc29756 \h </w:instrText>
          </w:r>
          <w:r>
            <w:fldChar w:fldCharType="separate"/>
          </w:r>
          <w:r>
            <w:t>7</w:t>
          </w:r>
          <w:r>
            <w:fldChar w:fldCharType="end"/>
          </w:r>
          <w:r>
            <w:rPr>
              <w:rFonts w:hint="eastAsia" w:ascii="Times New Roman" w:hAnsi="Times New Roman" w:eastAsia="仿宋_GB2312" w:cs="仿宋_GB2312"/>
              <w:szCs w:val="40"/>
            </w:rPr>
            <w:fldChar w:fldCharType="end"/>
          </w:r>
        </w:p>
        <w:p w14:paraId="23AE4F4E">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_Toc9565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(一) 事故发生经过</w:t>
          </w:r>
          <w:r>
            <w:tab/>
          </w:r>
          <w:r>
            <w:fldChar w:fldCharType="begin"/>
          </w:r>
          <w:r>
            <w:instrText xml:space="preserve"> PAGEREF _Toc9565 \h </w:instrText>
          </w:r>
          <w:r>
            <w:fldChar w:fldCharType="separate"/>
          </w:r>
          <w:r>
            <w:t>7</w:t>
          </w:r>
          <w:r>
            <w:fldChar w:fldCharType="end"/>
          </w:r>
          <w:r>
            <w:rPr>
              <w:rFonts w:hint="eastAsia" w:ascii="Times New Roman" w:hAnsi="Times New Roman" w:eastAsia="仿宋_GB2312" w:cs="仿宋_GB2312"/>
              <w:szCs w:val="40"/>
            </w:rPr>
            <w:fldChar w:fldCharType="end"/>
          </w:r>
        </w:p>
        <w:p w14:paraId="413BD3E3">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_Toc18717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(二) 事故应急处置</w:t>
          </w:r>
          <w:r>
            <w:rPr>
              <w:rFonts w:hint="eastAsia" w:ascii="Times New Roman" w:hAnsi="Times New Roman" w:eastAsia="楷体" w:cs="楷体"/>
              <w:szCs w:val="36"/>
              <w:lang w:eastAsia="zh-CN"/>
            </w:rPr>
            <w:t>情况</w:t>
          </w:r>
          <w:r>
            <w:tab/>
          </w:r>
          <w:r>
            <w:fldChar w:fldCharType="begin"/>
          </w:r>
          <w:r>
            <w:instrText xml:space="preserve"> PAGEREF _Toc18717 \h </w:instrText>
          </w:r>
          <w:r>
            <w:fldChar w:fldCharType="separate"/>
          </w:r>
          <w:r>
            <w:t>9</w:t>
          </w:r>
          <w:r>
            <w:fldChar w:fldCharType="end"/>
          </w:r>
          <w:r>
            <w:rPr>
              <w:rFonts w:hint="eastAsia" w:ascii="Times New Roman" w:hAnsi="Times New Roman" w:eastAsia="仿宋_GB2312" w:cs="仿宋_GB2312"/>
              <w:szCs w:val="40"/>
            </w:rPr>
            <w:fldChar w:fldCharType="end"/>
          </w:r>
        </w:p>
        <w:p w14:paraId="299A8FCE">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_Toc8485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(三) 应急处置工作评估</w:t>
          </w:r>
          <w:r>
            <w:tab/>
          </w:r>
          <w:r>
            <w:fldChar w:fldCharType="begin"/>
          </w:r>
          <w:r>
            <w:instrText xml:space="preserve"> PAGEREF _Toc8485 \h </w:instrText>
          </w:r>
          <w:r>
            <w:fldChar w:fldCharType="separate"/>
          </w:r>
          <w:r>
            <w:t>10</w:t>
          </w:r>
          <w:r>
            <w:fldChar w:fldCharType="end"/>
          </w:r>
          <w:r>
            <w:rPr>
              <w:rFonts w:hint="eastAsia" w:ascii="Times New Roman" w:hAnsi="Times New Roman" w:eastAsia="仿宋_GB2312" w:cs="仿宋_GB2312"/>
              <w:szCs w:val="40"/>
            </w:rPr>
            <w:fldChar w:fldCharType="end"/>
          </w:r>
        </w:p>
        <w:p w14:paraId="79D542AD">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_Toc21796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(四) 善后处置情况</w:t>
          </w:r>
          <w:r>
            <w:tab/>
          </w:r>
          <w:r>
            <w:fldChar w:fldCharType="begin"/>
          </w:r>
          <w:r>
            <w:instrText xml:space="preserve"> PAGEREF _Toc21796 \h </w:instrText>
          </w:r>
          <w:r>
            <w:fldChar w:fldCharType="separate"/>
          </w:r>
          <w:r>
            <w:t>10</w:t>
          </w:r>
          <w:r>
            <w:fldChar w:fldCharType="end"/>
          </w:r>
          <w:r>
            <w:rPr>
              <w:rFonts w:hint="eastAsia" w:ascii="Times New Roman" w:hAnsi="Times New Roman" w:eastAsia="仿宋_GB2312" w:cs="仿宋_GB2312"/>
              <w:szCs w:val="40"/>
            </w:rPr>
            <w:fldChar w:fldCharType="end"/>
          </w:r>
        </w:p>
        <w:p w14:paraId="6F763D9C">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_Toc13077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(五) 直接经济损失情况</w:t>
          </w:r>
          <w:r>
            <w:tab/>
          </w:r>
          <w:r>
            <w:fldChar w:fldCharType="begin"/>
          </w:r>
          <w:r>
            <w:instrText xml:space="preserve"> PAGEREF _Toc13077 \h </w:instrText>
          </w:r>
          <w:r>
            <w:fldChar w:fldCharType="separate"/>
          </w:r>
          <w:r>
            <w:t>11</w:t>
          </w:r>
          <w:r>
            <w:fldChar w:fldCharType="end"/>
          </w:r>
          <w:r>
            <w:rPr>
              <w:rFonts w:hint="eastAsia" w:ascii="Times New Roman" w:hAnsi="Times New Roman" w:eastAsia="仿宋_GB2312" w:cs="仿宋_GB2312"/>
              <w:szCs w:val="40"/>
            </w:rPr>
            <w:fldChar w:fldCharType="end"/>
          </w:r>
        </w:p>
        <w:p w14:paraId="304B3092">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_Toc24805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三、 现场勘验情况</w:t>
          </w:r>
          <w:r>
            <w:tab/>
          </w:r>
          <w:r>
            <w:fldChar w:fldCharType="begin"/>
          </w:r>
          <w:r>
            <w:instrText xml:space="preserve"> PAGEREF _Toc24805 \h </w:instrText>
          </w:r>
          <w:r>
            <w:fldChar w:fldCharType="separate"/>
          </w:r>
          <w:r>
            <w:t>11</w:t>
          </w:r>
          <w:r>
            <w:fldChar w:fldCharType="end"/>
          </w:r>
          <w:r>
            <w:rPr>
              <w:rFonts w:hint="eastAsia" w:ascii="Times New Roman" w:hAnsi="Times New Roman" w:eastAsia="仿宋_GB2312" w:cs="仿宋_GB2312"/>
              <w:szCs w:val="40"/>
            </w:rPr>
            <w:fldChar w:fldCharType="end"/>
          </w:r>
        </w:p>
        <w:p w14:paraId="427D98D4">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_Toc8249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四、 事故的直接原因</w:t>
          </w:r>
          <w:r>
            <w:tab/>
          </w:r>
          <w:r>
            <w:fldChar w:fldCharType="begin"/>
          </w:r>
          <w:r>
            <w:instrText xml:space="preserve"> PAGEREF _Toc8249 \h </w:instrText>
          </w:r>
          <w:r>
            <w:fldChar w:fldCharType="separate"/>
          </w:r>
          <w:r>
            <w:t>14</w:t>
          </w:r>
          <w:r>
            <w:fldChar w:fldCharType="end"/>
          </w:r>
          <w:r>
            <w:rPr>
              <w:rFonts w:hint="eastAsia" w:ascii="Times New Roman" w:hAnsi="Times New Roman" w:eastAsia="仿宋_GB2312" w:cs="仿宋_GB2312"/>
              <w:szCs w:val="40"/>
            </w:rPr>
            <w:fldChar w:fldCharType="end"/>
          </w:r>
        </w:p>
        <w:p w14:paraId="152F2E91">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_Toc26852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五、 事故发生单位存在的问题</w:t>
          </w:r>
          <w:r>
            <w:tab/>
          </w:r>
          <w:r>
            <w:fldChar w:fldCharType="begin"/>
          </w:r>
          <w:r>
            <w:instrText xml:space="preserve"> PAGEREF _Toc26852 \h </w:instrText>
          </w:r>
          <w:r>
            <w:fldChar w:fldCharType="separate"/>
          </w:r>
          <w:r>
            <w:t>14</w:t>
          </w:r>
          <w:r>
            <w:fldChar w:fldCharType="end"/>
          </w:r>
          <w:r>
            <w:rPr>
              <w:rFonts w:hint="eastAsia" w:ascii="Times New Roman" w:hAnsi="Times New Roman" w:eastAsia="仿宋_GB2312" w:cs="仿宋_GB2312"/>
              <w:szCs w:val="40"/>
            </w:rPr>
            <w:fldChar w:fldCharType="end"/>
          </w:r>
        </w:p>
        <w:p w14:paraId="11D7BBEC">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_Toc6178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六、 属地政府以及监管部门履职情况</w:t>
          </w:r>
          <w:r>
            <w:tab/>
          </w:r>
          <w:r>
            <w:fldChar w:fldCharType="begin"/>
          </w:r>
          <w:r>
            <w:instrText xml:space="preserve"> PAGEREF _Toc6178 \h </w:instrText>
          </w:r>
          <w:r>
            <w:fldChar w:fldCharType="separate"/>
          </w:r>
          <w:r>
            <w:t>17</w:t>
          </w:r>
          <w:r>
            <w:fldChar w:fldCharType="end"/>
          </w:r>
          <w:r>
            <w:rPr>
              <w:rFonts w:hint="eastAsia" w:ascii="Times New Roman" w:hAnsi="Times New Roman" w:eastAsia="仿宋_GB2312" w:cs="仿宋_GB2312"/>
              <w:szCs w:val="40"/>
            </w:rPr>
            <w:fldChar w:fldCharType="end"/>
          </w:r>
        </w:p>
        <w:p w14:paraId="570CA8DE">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_Toc22298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七、 对有关单位及人员的处理意见</w:t>
          </w:r>
          <w:r>
            <w:tab/>
          </w:r>
          <w:r>
            <w:fldChar w:fldCharType="begin"/>
          </w:r>
          <w:r>
            <w:instrText xml:space="preserve"> PAGEREF _Toc22298 \h </w:instrText>
          </w:r>
          <w:r>
            <w:fldChar w:fldCharType="separate"/>
          </w:r>
          <w:r>
            <w:t>20</w:t>
          </w:r>
          <w:r>
            <w:fldChar w:fldCharType="end"/>
          </w:r>
          <w:r>
            <w:rPr>
              <w:rFonts w:hint="eastAsia" w:ascii="Times New Roman" w:hAnsi="Times New Roman" w:eastAsia="仿宋_GB2312" w:cs="仿宋_GB2312"/>
              <w:szCs w:val="40"/>
            </w:rPr>
            <w:fldChar w:fldCharType="end"/>
          </w:r>
        </w:p>
        <w:p w14:paraId="3EBA4FF4">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_Toc15051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(一) 建议免予追究责任人员</w:t>
          </w:r>
          <w:r>
            <w:tab/>
          </w:r>
          <w:r>
            <w:fldChar w:fldCharType="begin"/>
          </w:r>
          <w:r>
            <w:instrText xml:space="preserve"> PAGEREF _Toc15051 \h </w:instrText>
          </w:r>
          <w:r>
            <w:fldChar w:fldCharType="separate"/>
          </w:r>
          <w:r>
            <w:t>20</w:t>
          </w:r>
          <w:r>
            <w:fldChar w:fldCharType="end"/>
          </w:r>
          <w:r>
            <w:rPr>
              <w:rFonts w:hint="eastAsia" w:ascii="Times New Roman" w:hAnsi="Times New Roman" w:eastAsia="仿宋_GB2312" w:cs="仿宋_GB2312"/>
              <w:szCs w:val="40"/>
            </w:rPr>
            <w:fldChar w:fldCharType="end"/>
          </w:r>
        </w:p>
        <w:p w14:paraId="0CEF67EA">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_Toc23002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(二) 建议不予追究责任的单位</w:t>
          </w:r>
          <w:r>
            <w:tab/>
          </w:r>
          <w:r>
            <w:fldChar w:fldCharType="begin"/>
          </w:r>
          <w:r>
            <w:instrText xml:space="preserve"> PAGEREF _Toc23002 \h </w:instrText>
          </w:r>
          <w:r>
            <w:fldChar w:fldCharType="separate"/>
          </w:r>
          <w:r>
            <w:t>21</w:t>
          </w:r>
          <w:r>
            <w:fldChar w:fldCharType="end"/>
          </w:r>
          <w:r>
            <w:rPr>
              <w:rFonts w:hint="eastAsia" w:ascii="Times New Roman" w:hAnsi="Times New Roman" w:eastAsia="仿宋_GB2312" w:cs="仿宋_GB2312"/>
              <w:szCs w:val="40"/>
            </w:rPr>
            <w:fldChar w:fldCharType="end"/>
          </w:r>
        </w:p>
        <w:p w14:paraId="1E757E65">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_Toc23160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(三) 建议给予行政处罚单位和人员</w:t>
          </w:r>
          <w:r>
            <w:tab/>
          </w:r>
          <w:r>
            <w:fldChar w:fldCharType="begin"/>
          </w:r>
          <w:r>
            <w:instrText xml:space="preserve"> PAGEREF _Toc23160 \h </w:instrText>
          </w:r>
          <w:r>
            <w:fldChar w:fldCharType="separate"/>
          </w:r>
          <w:r>
            <w:t>25</w:t>
          </w:r>
          <w:r>
            <w:fldChar w:fldCharType="end"/>
          </w:r>
          <w:r>
            <w:rPr>
              <w:rFonts w:hint="eastAsia" w:ascii="Times New Roman" w:hAnsi="Times New Roman" w:eastAsia="仿宋_GB2312" w:cs="仿宋_GB2312"/>
              <w:szCs w:val="40"/>
            </w:rPr>
            <w:fldChar w:fldCharType="end"/>
          </w:r>
        </w:p>
        <w:p w14:paraId="33E275FC">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_Toc19114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八、 事故暴露出的问题</w:t>
          </w:r>
          <w:r>
            <w:tab/>
          </w:r>
          <w:r>
            <w:fldChar w:fldCharType="begin"/>
          </w:r>
          <w:r>
            <w:instrText xml:space="preserve"> PAGEREF _Toc19114 \h </w:instrText>
          </w:r>
          <w:r>
            <w:fldChar w:fldCharType="separate"/>
          </w:r>
          <w:r>
            <w:t>28</w:t>
          </w:r>
          <w:r>
            <w:fldChar w:fldCharType="end"/>
          </w:r>
          <w:r>
            <w:rPr>
              <w:rFonts w:hint="eastAsia" w:ascii="Times New Roman" w:hAnsi="Times New Roman" w:eastAsia="仿宋_GB2312" w:cs="仿宋_GB2312"/>
              <w:szCs w:val="40"/>
            </w:rPr>
            <w:fldChar w:fldCharType="end"/>
          </w:r>
        </w:p>
        <w:p w14:paraId="008C18E6">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_Toc16801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(一) 外包单位的安全管理体系不健全</w:t>
          </w:r>
          <w:r>
            <w:tab/>
          </w:r>
          <w:r>
            <w:fldChar w:fldCharType="begin"/>
          </w:r>
          <w:r>
            <w:instrText xml:space="preserve"> PAGEREF _Toc16801 \h </w:instrText>
          </w:r>
          <w:r>
            <w:fldChar w:fldCharType="separate"/>
          </w:r>
          <w:r>
            <w:t>28</w:t>
          </w:r>
          <w:r>
            <w:fldChar w:fldCharType="end"/>
          </w:r>
          <w:r>
            <w:rPr>
              <w:rFonts w:hint="eastAsia" w:ascii="Times New Roman" w:hAnsi="Times New Roman" w:eastAsia="仿宋_GB2312" w:cs="仿宋_GB2312"/>
              <w:szCs w:val="40"/>
            </w:rPr>
            <w:fldChar w:fldCharType="end"/>
          </w:r>
        </w:p>
        <w:p w14:paraId="4F3C0EBB">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_Toc27910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(二) 外包单位安全培训不到位</w:t>
          </w:r>
          <w:r>
            <w:tab/>
          </w:r>
          <w:r>
            <w:fldChar w:fldCharType="begin"/>
          </w:r>
          <w:r>
            <w:instrText xml:space="preserve"> PAGEREF _Toc27910 \h </w:instrText>
          </w:r>
          <w:r>
            <w:fldChar w:fldCharType="separate"/>
          </w:r>
          <w:r>
            <w:t>28</w:t>
          </w:r>
          <w:r>
            <w:fldChar w:fldCharType="end"/>
          </w:r>
          <w:r>
            <w:rPr>
              <w:rFonts w:hint="eastAsia" w:ascii="Times New Roman" w:hAnsi="Times New Roman" w:eastAsia="仿宋_GB2312" w:cs="仿宋_GB2312"/>
              <w:szCs w:val="40"/>
            </w:rPr>
            <w:fldChar w:fldCharType="end"/>
          </w:r>
        </w:p>
        <w:p w14:paraId="2185D7DB">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_Toc17707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(三) 外包单位安全风险分析管控不到位</w:t>
          </w:r>
          <w:r>
            <w:tab/>
          </w:r>
          <w:r>
            <w:fldChar w:fldCharType="begin"/>
          </w:r>
          <w:r>
            <w:instrText xml:space="preserve"> PAGEREF _Toc17707 \h </w:instrText>
          </w:r>
          <w:r>
            <w:fldChar w:fldCharType="separate"/>
          </w:r>
          <w:r>
            <w:t>28</w:t>
          </w:r>
          <w:r>
            <w:fldChar w:fldCharType="end"/>
          </w:r>
          <w:r>
            <w:rPr>
              <w:rFonts w:hint="eastAsia" w:ascii="Times New Roman" w:hAnsi="Times New Roman" w:eastAsia="仿宋_GB2312" w:cs="仿宋_GB2312"/>
              <w:szCs w:val="40"/>
            </w:rPr>
            <w:fldChar w:fldCharType="end"/>
          </w:r>
        </w:p>
        <w:p w14:paraId="6C903C4D">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_Toc19503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(四) 外包单位违章</w:t>
          </w:r>
          <w:r>
            <w:rPr>
              <w:rFonts w:hint="eastAsia" w:ascii="Times New Roman" w:hAnsi="Times New Roman" w:eastAsia="楷体" w:cs="楷体"/>
              <w:szCs w:val="36"/>
              <w:lang w:eastAsia="zh-CN"/>
            </w:rPr>
            <w:t>冒险</w:t>
          </w:r>
          <w:r>
            <w:rPr>
              <w:rFonts w:hint="eastAsia" w:ascii="Times New Roman" w:hAnsi="Times New Roman" w:eastAsia="楷体" w:cs="楷体"/>
              <w:szCs w:val="36"/>
            </w:rPr>
            <w:t>作业</w:t>
          </w:r>
          <w:r>
            <w:tab/>
          </w:r>
          <w:r>
            <w:fldChar w:fldCharType="begin"/>
          </w:r>
          <w:r>
            <w:instrText xml:space="preserve"> PAGEREF _Toc19503 \h </w:instrText>
          </w:r>
          <w:r>
            <w:fldChar w:fldCharType="separate"/>
          </w:r>
          <w:r>
            <w:t>29</w:t>
          </w:r>
          <w:r>
            <w:fldChar w:fldCharType="end"/>
          </w:r>
          <w:r>
            <w:rPr>
              <w:rFonts w:hint="eastAsia" w:ascii="Times New Roman" w:hAnsi="Times New Roman" w:eastAsia="仿宋_GB2312" w:cs="仿宋_GB2312"/>
              <w:szCs w:val="40"/>
            </w:rPr>
            <w:fldChar w:fldCharType="end"/>
          </w:r>
        </w:p>
        <w:p w14:paraId="36B590F1">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_Toc28030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九、 事故防范措施</w:t>
          </w:r>
          <w:r>
            <w:tab/>
          </w:r>
          <w:r>
            <w:fldChar w:fldCharType="begin"/>
          </w:r>
          <w:r>
            <w:instrText xml:space="preserve"> PAGEREF _Toc28030 \h </w:instrText>
          </w:r>
          <w:r>
            <w:fldChar w:fldCharType="separate"/>
          </w:r>
          <w:r>
            <w:t>29</w:t>
          </w:r>
          <w:r>
            <w:fldChar w:fldCharType="end"/>
          </w:r>
          <w:r>
            <w:rPr>
              <w:rFonts w:hint="eastAsia" w:ascii="Times New Roman" w:hAnsi="Times New Roman" w:eastAsia="仿宋_GB2312" w:cs="仿宋_GB2312"/>
              <w:szCs w:val="40"/>
            </w:rPr>
            <w:fldChar w:fldCharType="end"/>
          </w:r>
        </w:p>
        <w:p w14:paraId="0CE0AF66">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_Toc30828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(一) 湖南保温公司要严格落实企业</w:t>
          </w:r>
          <w:r>
            <w:rPr>
              <w:rFonts w:hint="eastAsia" w:ascii="Times New Roman" w:hAnsi="Times New Roman" w:eastAsia="楷体" w:cs="楷体"/>
              <w:szCs w:val="36"/>
              <w:lang w:eastAsia="zh-CN"/>
            </w:rPr>
            <w:t>安全</w:t>
          </w:r>
          <w:r>
            <w:rPr>
              <w:rFonts w:hint="eastAsia" w:ascii="Times New Roman" w:hAnsi="Times New Roman" w:eastAsia="楷体" w:cs="楷体"/>
              <w:szCs w:val="36"/>
            </w:rPr>
            <w:t>主体责任</w:t>
          </w:r>
          <w:r>
            <w:tab/>
          </w:r>
          <w:r>
            <w:fldChar w:fldCharType="begin"/>
          </w:r>
          <w:r>
            <w:instrText xml:space="preserve"> PAGEREF _Toc30828 \h </w:instrText>
          </w:r>
          <w:r>
            <w:fldChar w:fldCharType="separate"/>
          </w:r>
          <w:r>
            <w:t>29</w:t>
          </w:r>
          <w:r>
            <w:fldChar w:fldCharType="end"/>
          </w:r>
          <w:r>
            <w:rPr>
              <w:rFonts w:hint="eastAsia" w:ascii="Times New Roman" w:hAnsi="Times New Roman" w:eastAsia="仿宋_GB2312" w:cs="仿宋_GB2312"/>
              <w:szCs w:val="40"/>
            </w:rPr>
            <w:fldChar w:fldCharType="end"/>
          </w:r>
        </w:p>
        <w:p w14:paraId="04387D6C">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_Toc5436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(二) 嘉吉粮油公司要加强外包单位的管理</w:t>
          </w:r>
          <w:r>
            <w:tab/>
          </w:r>
          <w:r>
            <w:fldChar w:fldCharType="begin"/>
          </w:r>
          <w:r>
            <w:instrText xml:space="preserve"> PAGEREF _Toc5436 \h </w:instrText>
          </w:r>
          <w:r>
            <w:fldChar w:fldCharType="separate"/>
          </w:r>
          <w:r>
            <w:t>29</w:t>
          </w:r>
          <w:r>
            <w:fldChar w:fldCharType="end"/>
          </w:r>
          <w:r>
            <w:rPr>
              <w:rFonts w:hint="eastAsia" w:ascii="Times New Roman" w:hAnsi="Times New Roman" w:eastAsia="仿宋_GB2312" w:cs="仿宋_GB2312"/>
              <w:szCs w:val="40"/>
            </w:rPr>
            <w:fldChar w:fldCharType="end"/>
          </w:r>
        </w:p>
        <w:p w14:paraId="082E91C6">
          <w:pPr>
            <w:pStyle w:val="10"/>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_Toc10096 </w:instrText>
          </w:r>
          <w:r>
            <w:rPr>
              <w:rFonts w:hint="eastAsia" w:ascii="Times New Roman" w:hAnsi="Times New Roman" w:eastAsia="仿宋_GB2312" w:cs="仿宋_GB2312"/>
              <w:szCs w:val="40"/>
            </w:rPr>
            <w:fldChar w:fldCharType="separate"/>
          </w:r>
          <w:r>
            <w:rPr>
              <w:rFonts w:hint="eastAsia" w:ascii="Times New Roman" w:hAnsi="Times New Roman" w:eastAsia="楷体" w:cs="楷体"/>
              <w:szCs w:val="36"/>
            </w:rPr>
            <w:t>(三) 阳江滨海新区（阳江高新区）要</w:t>
          </w:r>
          <w:r>
            <w:rPr>
              <w:rFonts w:hint="eastAsia" w:ascii="Times New Roman" w:hAnsi="Times New Roman" w:eastAsia="楷体" w:cs="楷体"/>
              <w:szCs w:val="36"/>
              <w:lang w:eastAsia="zh-CN"/>
            </w:rPr>
            <w:t>加强外包项目专项检查</w:t>
          </w:r>
          <w:r>
            <w:tab/>
          </w:r>
          <w:r>
            <w:fldChar w:fldCharType="begin"/>
          </w:r>
          <w:r>
            <w:instrText xml:space="preserve"> PAGEREF _Toc10096 \h </w:instrText>
          </w:r>
          <w:r>
            <w:fldChar w:fldCharType="separate"/>
          </w:r>
          <w:r>
            <w:t>30</w:t>
          </w:r>
          <w:r>
            <w:fldChar w:fldCharType="end"/>
          </w:r>
          <w:r>
            <w:rPr>
              <w:rFonts w:hint="eastAsia" w:ascii="Times New Roman" w:hAnsi="Times New Roman" w:eastAsia="仿宋_GB2312" w:cs="仿宋_GB2312"/>
              <w:szCs w:val="40"/>
            </w:rPr>
            <w:fldChar w:fldCharType="end"/>
          </w:r>
        </w:p>
        <w:p w14:paraId="79BB8595">
          <w:pPr>
            <w:pStyle w:val="8"/>
            <w:tabs>
              <w:tab w:val="right" w:leader="dot" w:pos="8844"/>
            </w:tabs>
          </w:pPr>
          <w:r>
            <w:rPr>
              <w:rFonts w:hint="eastAsia" w:ascii="Times New Roman" w:hAnsi="Times New Roman" w:eastAsia="仿宋_GB2312" w:cs="仿宋_GB2312"/>
              <w:szCs w:val="40"/>
            </w:rPr>
            <w:fldChar w:fldCharType="begin"/>
          </w:r>
          <w:r>
            <w:rPr>
              <w:rFonts w:hint="eastAsia" w:ascii="Times New Roman" w:hAnsi="Times New Roman" w:eastAsia="仿宋_GB2312" w:cs="仿宋_GB2312"/>
              <w:szCs w:val="40"/>
            </w:rPr>
            <w:instrText xml:space="preserve"> HYPERLINK \l _Toc4762 </w:instrText>
          </w:r>
          <w:r>
            <w:rPr>
              <w:rFonts w:hint="eastAsia" w:ascii="Times New Roman" w:hAnsi="Times New Roman" w:eastAsia="仿宋_GB2312" w:cs="仿宋_GB2312"/>
              <w:szCs w:val="40"/>
            </w:rPr>
            <w:fldChar w:fldCharType="separate"/>
          </w:r>
          <w:r>
            <w:rPr>
              <w:rFonts w:hint="eastAsia" w:ascii="Times New Roman" w:hAnsi="Times New Roman" w:eastAsia="黑体" w:cs="黑体"/>
              <w:bCs w:val="0"/>
              <w:szCs w:val="32"/>
            </w:rPr>
            <w:t>十、 附件</w:t>
          </w:r>
          <w:r>
            <w:tab/>
          </w:r>
          <w:r>
            <w:fldChar w:fldCharType="begin"/>
          </w:r>
          <w:r>
            <w:instrText xml:space="preserve"> PAGEREF _Toc4762 \h </w:instrText>
          </w:r>
          <w:r>
            <w:fldChar w:fldCharType="separate"/>
          </w:r>
          <w:r>
            <w:t>30</w:t>
          </w:r>
          <w:r>
            <w:fldChar w:fldCharType="end"/>
          </w:r>
          <w:r>
            <w:rPr>
              <w:rFonts w:hint="eastAsia" w:ascii="Times New Roman" w:hAnsi="Times New Roman" w:eastAsia="仿宋_GB2312" w:cs="仿宋_GB2312"/>
              <w:szCs w:val="40"/>
            </w:rPr>
            <w:fldChar w:fldCharType="end"/>
          </w:r>
        </w:p>
        <w:p w14:paraId="01A3CF3D">
          <w:pPr>
            <w:jc w:val="center"/>
            <w:rPr>
              <w:rFonts w:ascii="Times New Roman" w:hAnsi="Times New Roman" w:eastAsia="方正仿宋_GBK" w:cs="Rockwell"/>
              <w:sz w:val="40"/>
              <w:szCs w:val="40"/>
            </w:rPr>
            <w:sectPr>
              <w:footerReference r:id="rId6" w:type="default"/>
              <w:footerReference r:id="rId7" w:type="even"/>
              <w:type w:val="oddPage"/>
              <w:pgSz w:w="11906" w:h="16838"/>
              <w:pgMar w:top="1758" w:right="1531" w:bottom="1440" w:left="1531" w:header="720" w:footer="720" w:gutter="0"/>
              <w:cols w:space="720" w:num="1"/>
              <w:docGrid w:type="lines" w:linePitch="312" w:charSpace="0"/>
            </w:sectPr>
          </w:pPr>
          <w:r>
            <w:rPr>
              <w:rFonts w:hint="eastAsia" w:ascii="Times New Roman" w:hAnsi="Times New Roman" w:eastAsia="仿宋_GB2312" w:cs="仿宋_GB2312"/>
              <w:szCs w:val="40"/>
            </w:rPr>
            <w:fldChar w:fldCharType="end"/>
          </w:r>
        </w:p>
      </w:sdtContent>
    </w:sdt>
    <w:p w14:paraId="3FD847C4">
      <w:pPr>
        <w:spacing w:line="650" w:lineRule="exact"/>
        <w:jc w:val="center"/>
        <w:rPr>
          <w:rFonts w:ascii="Times New Roman" w:hAnsi="Times New Roman" w:eastAsia="方正小标宋简体" w:cs="方正小标宋简体"/>
          <w:sz w:val="44"/>
          <w:szCs w:val="44"/>
        </w:rPr>
      </w:pPr>
    </w:p>
    <w:p w14:paraId="7373EBEC">
      <w:pPr>
        <w:spacing w:line="560" w:lineRule="exact"/>
        <w:jc w:val="center"/>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阳江滨海新区（阳江高新区）湖南省工业防腐保温安装有限公司“3·11”一般物体打击</w:t>
      </w:r>
    </w:p>
    <w:p w14:paraId="73A98F7D">
      <w:pPr>
        <w:spacing w:line="560" w:lineRule="exact"/>
        <w:jc w:val="center"/>
        <w:rPr>
          <w:rFonts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事故调查报告</w:t>
      </w:r>
    </w:p>
    <w:p w14:paraId="79D4A90E">
      <w:pPr>
        <w:spacing w:line="560" w:lineRule="exact"/>
        <w:ind w:firstLine="880" w:firstLineChars="200"/>
        <w:rPr>
          <w:rFonts w:ascii="Times New Roman" w:hAnsi="Times New Roman" w:eastAsia="方正小标宋简体" w:cs="Rockwell"/>
          <w:sz w:val="44"/>
          <w:szCs w:val="44"/>
        </w:rPr>
      </w:pPr>
    </w:p>
    <w:p w14:paraId="3FC6F9E9">
      <w:pPr>
        <w:spacing w:line="560" w:lineRule="exact"/>
        <w:ind w:firstLine="640" w:firstLineChars="200"/>
        <w:rPr>
          <w:rFonts w:ascii="Times New Roman" w:hAnsi="Times New Roman" w:eastAsia="方正仿宋简体" w:cs="方正仿宋简体"/>
          <w:sz w:val="32"/>
          <w:szCs w:val="32"/>
        </w:rPr>
      </w:pPr>
      <w:r>
        <w:rPr>
          <w:rFonts w:hint="eastAsia" w:ascii="Times New Roman" w:hAnsi="Times New Roman" w:eastAsia="方正仿宋简体" w:cs="方正仿宋简体"/>
          <w:sz w:val="32"/>
          <w:szCs w:val="32"/>
        </w:rPr>
        <w:t>2024年3月11日10时20分，湖南省工业防腐保温安装有限公司员工在广东省阳江滨海新区（阳江高新区）嘉吉粮油（阳江）有限公司浸出车间设备检修作业时发生一起物体打击事故，1人受伤经抢救无效死亡（以下简称“3·11”</w:t>
      </w:r>
      <w:r>
        <w:rPr>
          <w:rFonts w:hint="eastAsia" w:ascii="Times New Roman" w:hAnsi="Times New Roman" w:eastAsia="方正仿宋简体" w:cs="方正仿宋简体"/>
          <w:sz w:val="32"/>
          <w:szCs w:val="32"/>
          <w:lang w:eastAsia="zh-CN"/>
        </w:rPr>
        <w:t>物体打击</w:t>
      </w:r>
      <w:r>
        <w:rPr>
          <w:rFonts w:hint="eastAsia" w:ascii="Times New Roman" w:hAnsi="Times New Roman" w:eastAsia="方正仿宋简体" w:cs="方正仿宋简体"/>
          <w:sz w:val="32"/>
          <w:szCs w:val="32"/>
        </w:rPr>
        <w:t>事故)</w:t>
      </w:r>
      <w:bookmarkStart w:id="251" w:name="_GoBack"/>
      <w:bookmarkEnd w:id="251"/>
      <w:r>
        <w:rPr>
          <w:rFonts w:hint="eastAsia" w:ascii="Times New Roman" w:hAnsi="Times New Roman" w:eastAsia="方正仿宋简体" w:cs="方正仿宋简体"/>
          <w:sz w:val="32"/>
          <w:szCs w:val="32"/>
        </w:rPr>
        <w:t>。</w:t>
      </w:r>
    </w:p>
    <w:p w14:paraId="0EADCD92">
      <w:pPr>
        <w:spacing w:line="560" w:lineRule="exact"/>
        <w:ind w:firstLine="640" w:firstLineChars="200"/>
        <w:rPr>
          <w:rFonts w:ascii="Times New Roman" w:hAnsi="Times New Roman" w:eastAsia="方正仿宋简体" w:cs="方正仿宋简体"/>
          <w:sz w:val="32"/>
          <w:szCs w:val="32"/>
        </w:rPr>
      </w:pPr>
      <w:r>
        <w:rPr>
          <w:rFonts w:hint="eastAsia" w:ascii="Times New Roman" w:hAnsi="Times New Roman" w:eastAsia="方正仿宋简体" w:cs="方正仿宋简体"/>
          <w:sz w:val="32"/>
          <w:szCs w:val="32"/>
        </w:rPr>
        <w:t>事故发生后，区党工委书记、管委会主任梁崇边，时任区党工委员、管委会副主任莫卓姬分别作出批示，要求做好现场处置、家属安抚及善后工作，各级各部门和单位要深刻汲取事故教训，举一反三，剖析事故原因，全面强化各行业领域安全生产管理，严防类似事故发生，要依法组织开展事故调查，查明事故原因，依法依规追究相关责任人责任。</w:t>
      </w:r>
    </w:p>
    <w:p w14:paraId="23845812">
      <w:pPr>
        <w:spacing w:line="560" w:lineRule="exact"/>
        <w:ind w:firstLine="640" w:firstLineChars="200"/>
        <w:rPr>
          <w:rFonts w:ascii="Times New Roman" w:hAnsi="Times New Roman" w:eastAsia="方正仿宋简体" w:cs="方正仿宋简体"/>
          <w:sz w:val="32"/>
          <w:szCs w:val="32"/>
        </w:rPr>
      </w:pPr>
      <w:r>
        <w:rPr>
          <w:rFonts w:hint="eastAsia" w:ascii="Times New Roman" w:hAnsi="Times New Roman" w:eastAsia="方正仿宋简体" w:cs="方正仿宋简体"/>
          <w:sz w:val="32"/>
          <w:szCs w:val="32"/>
        </w:rPr>
        <w:t>依据《中华人民共和国安全生产法》《生产安全事故报告和调查处理条例》(国务院令第493号)《广东省应急管理厅关于印发〈广东省较大及以下生产安全事故调查工作指引（试行）〉的通知》（粤应急〔2021〕190号）的规定，</w:t>
      </w:r>
      <w:r>
        <w:rPr>
          <w:rFonts w:hint="eastAsia" w:ascii="Times New Roman" w:hAnsi="Times New Roman" w:eastAsia="方正仿宋简体" w:cs="方正仿宋简体"/>
          <w:sz w:val="32"/>
          <w:szCs w:val="32"/>
          <w:lang w:eastAsia="zh-CN"/>
        </w:rPr>
        <w:t>按照</w:t>
      </w:r>
      <w:r>
        <w:rPr>
          <w:rFonts w:hint="eastAsia" w:ascii="Times New Roman" w:hAnsi="Times New Roman" w:eastAsia="方正仿宋简体" w:cs="方正仿宋简体"/>
          <w:sz w:val="32"/>
          <w:szCs w:val="32"/>
        </w:rPr>
        <w:t>《阳江市人民政府办公室关于委托阳江滨海新区（阳江高新区）管委会组织开展“3·11”一般物体打击事故调查工作的通知》（阳府办函〔2024〕32号）的</w:t>
      </w:r>
      <w:r>
        <w:rPr>
          <w:rFonts w:hint="eastAsia" w:ascii="Times New Roman" w:hAnsi="Times New Roman" w:eastAsia="方正仿宋简体" w:cs="方正仿宋简体"/>
          <w:sz w:val="32"/>
          <w:szCs w:val="32"/>
          <w:lang w:eastAsia="zh-CN"/>
        </w:rPr>
        <w:t>要求</w:t>
      </w:r>
      <w:r>
        <w:rPr>
          <w:rFonts w:hint="eastAsia" w:ascii="Times New Roman" w:hAnsi="Times New Roman" w:eastAsia="方正仿宋简体" w:cs="方正仿宋简体"/>
          <w:sz w:val="32"/>
          <w:szCs w:val="32"/>
        </w:rPr>
        <w:t>，区管委会成立由时任区党工委委员、管委会副主任莫卓姬同志为组长（因工作变动，后调整为区党工委委员、管委会副主任阮晓峰），区党政办、区应急管理局、市公安局高新分局、区总工会、区</w:t>
      </w:r>
      <w:r>
        <w:rPr>
          <w:rFonts w:hint="eastAsia" w:ascii="Times New Roman" w:hAnsi="Times New Roman" w:eastAsia="方正仿宋简体" w:cs="方正仿宋简体"/>
          <w:sz w:val="32"/>
          <w:szCs w:val="32"/>
          <w:lang w:eastAsia="zh-CN"/>
        </w:rPr>
        <w:t>城管</w:t>
      </w:r>
      <w:r>
        <w:rPr>
          <w:rFonts w:hint="eastAsia" w:ascii="Times New Roman" w:hAnsi="Times New Roman" w:eastAsia="方正仿宋简体" w:cs="方正仿宋简体"/>
          <w:sz w:val="32"/>
          <w:szCs w:val="32"/>
        </w:rPr>
        <w:t>执法局、区规建局等单位有关人员组成的阳江滨海新区（阳江高新区）“3·11”一般物体打击事故调查组(以下简称“事故调查组”)</w:t>
      </w:r>
      <w:r>
        <w:rPr>
          <w:rFonts w:hint="eastAsia" w:ascii="Times New Roman" w:hAnsi="Times New Roman" w:eastAsia="方正仿宋简体" w:cs="方正仿宋简体"/>
          <w:sz w:val="32"/>
          <w:szCs w:val="32"/>
          <w:lang w:eastAsia="zh-CN"/>
        </w:rPr>
        <w:t>，对</w:t>
      </w:r>
      <w:r>
        <w:rPr>
          <w:rFonts w:hint="eastAsia" w:ascii="Times New Roman" w:hAnsi="Times New Roman" w:eastAsia="方正仿宋简体" w:cs="方正仿宋简体"/>
          <w:sz w:val="32"/>
          <w:szCs w:val="32"/>
        </w:rPr>
        <w:t>“3·11”</w:t>
      </w:r>
      <w:r>
        <w:rPr>
          <w:rFonts w:hint="eastAsia" w:ascii="Times New Roman" w:hAnsi="Times New Roman" w:eastAsia="方正仿宋简体" w:cs="方正仿宋简体"/>
          <w:sz w:val="32"/>
          <w:szCs w:val="32"/>
          <w:lang w:eastAsia="zh-CN"/>
        </w:rPr>
        <w:t>物体打击</w:t>
      </w:r>
      <w:r>
        <w:rPr>
          <w:rFonts w:hint="eastAsia" w:ascii="Times New Roman" w:hAnsi="Times New Roman" w:eastAsia="方正仿宋简体" w:cs="方正仿宋简体"/>
          <w:sz w:val="32"/>
          <w:szCs w:val="32"/>
        </w:rPr>
        <w:t>事故</w:t>
      </w:r>
      <w:r>
        <w:rPr>
          <w:rFonts w:hint="eastAsia" w:ascii="Times New Roman" w:hAnsi="Times New Roman" w:eastAsia="方正仿宋简体" w:cs="方正仿宋简体"/>
          <w:sz w:val="32"/>
          <w:szCs w:val="32"/>
          <w:lang w:eastAsia="zh-CN"/>
        </w:rPr>
        <w:t>进行全面调查</w:t>
      </w:r>
      <w:r>
        <w:rPr>
          <w:rFonts w:hint="eastAsia" w:ascii="Times New Roman" w:hAnsi="Times New Roman" w:eastAsia="方正仿宋简体" w:cs="方正仿宋简体"/>
          <w:sz w:val="32"/>
          <w:szCs w:val="32"/>
        </w:rPr>
        <w:t>。</w:t>
      </w:r>
    </w:p>
    <w:p w14:paraId="6CF094D6">
      <w:pPr>
        <w:spacing w:line="560" w:lineRule="exact"/>
        <w:ind w:firstLine="640" w:firstLineChars="200"/>
        <w:rPr>
          <w:rFonts w:ascii="Times New Roman" w:hAnsi="Times New Roman" w:eastAsia="方正仿宋简体" w:cs="方正仿宋简体"/>
          <w:sz w:val="32"/>
          <w:szCs w:val="32"/>
        </w:rPr>
      </w:pPr>
      <w:r>
        <w:rPr>
          <w:rFonts w:hint="eastAsia" w:ascii="Times New Roman" w:hAnsi="Times New Roman" w:eastAsia="方正仿宋简体" w:cs="方正仿宋简体"/>
          <w:sz w:val="32"/>
          <w:szCs w:val="32"/>
        </w:rPr>
        <w:t>事故调查组按照“四不放过”和“科学严谨、依法依规、实事求是、注重实效”的原则，通过现场勘验、调查取证和综合分析，查明了事故发生的经过、原因、人员伤亡和直接经济损失情况，认定了事故性质和责任，提出了对有关责任人员和责任单位的处理意见，以及加强和改进安全生产工作的措施建议。</w:t>
      </w:r>
    </w:p>
    <w:p w14:paraId="6D4CBA07">
      <w:pPr>
        <w:spacing w:line="560" w:lineRule="exact"/>
        <w:ind w:firstLine="640" w:firstLineChars="200"/>
        <w:rPr>
          <w:rFonts w:ascii="Times New Roman" w:hAnsi="Times New Roman" w:eastAsia="方正仿宋简体" w:cs="方正仿宋简体"/>
          <w:sz w:val="32"/>
          <w:szCs w:val="32"/>
        </w:rPr>
      </w:pPr>
      <w:r>
        <w:rPr>
          <w:rFonts w:hint="eastAsia" w:ascii="Times New Roman" w:hAnsi="Times New Roman" w:eastAsia="方正仿宋简体" w:cs="方正仿宋简体"/>
          <w:sz w:val="32"/>
          <w:szCs w:val="32"/>
        </w:rPr>
        <w:t>经调查认定，</w:t>
      </w:r>
      <w:r>
        <w:rPr>
          <w:rFonts w:hint="eastAsia" w:ascii="方正黑体简体" w:hAnsi="方正黑体简体" w:eastAsia="方正黑体简体" w:cs="方正仿宋简体"/>
          <w:sz w:val="32"/>
          <w:szCs w:val="32"/>
        </w:rPr>
        <w:t>“</w:t>
      </w:r>
      <w:r>
        <w:rPr>
          <w:rFonts w:ascii="方正黑体简体" w:hAnsi="方正黑体简体" w:eastAsia="方正黑体简体" w:cs="方正仿宋简体"/>
          <w:sz w:val="32"/>
          <w:szCs w:val="32"/>
        </w:rPr>
        <w:t>3</w:t>
      </w:r>
      <w:r>
        <w:rPr>
          <w:rFonts w:hint="eastAsia" w:ascii="方正黑体简体" w:hAnsi="方正黑体简体" w:eastAsia="方正黑体简体" w:cs="方正仿宋简体"/>
          <w:sz w:val="32"/>
          <w:szCs w:val="32"/>
        </w:rPr>
        <w:t>·</w:t>
      </w:r>
      <w:r>
        <w:rPr>
          <w:rFonts w:ascii="方正黑体简体" w:hAnsi="方正黑体简体" w:eastAsia="方正黑体简体" w:cs="方正仿宋简体"/>
          <w:sz w:val="32"/>
          <w:szCs w:val="32"/>
        </w:rPr>
        <w:t>11</w:t>
      </w:r>
      <w:r>
        <w:rPr>
          <w:rFonts w:hint="eastAsia" w:ascii="方正黑体简体" w:hAnsi="方正黑体简体" w:eastAsia="方正黑体简体" w:cs="方正仿宋简体"/>
          <w:sz w:val="32"/>
          <w:szCs w:val="32"/>
        </w:rPr>
        <w:t>”</w:t>
      </w:r>
      <w:r>
        <w:rPr>
          <w:rFonts w:hint="eastAsia" w:ascii="方正黑体简体" w:hAnsi="方正黑体简体" w:eastAsia="方正黑体简体" w:cs="方正仿宋简体"/>
          <w:sz w:val="32"/>
          <w:szCs w:val="32"/>
          <w:lang w:eastAsia="zh-CN"/>
        </w:rPr>
        <w:t>物体打击</w:t>
      </w:r>
      <w:r>
        <w:rPr>
          <w:rFonts w:hint="eastAsia" w:ascii="方正黑体简体" w:hAnsi="方正黑体简体" w:eastAsia="方正黑体简体" w:cs="方正仿宋简体"/>
          <w:sz w:val="32"/>
          <w:szCs w:val="32"/>
        </w:rPr>
        <w:t>事故是一起因作业工人违反作业规程，现场监护人员不到位，相关企业安全管理不到位导致死亡的一般生产安全责任事故。</w:t>
      </w:r>
    </w:p>
    <w:p w14:paraId="39FDBC9D">
      <w:pPr>
        <w:pStyle w:val="2"/>
        <w:numPr>
          <w:ilvl w:val="0"/>
          <w:numId w:val="1"/>
        </w:numPr>
        <w:spacing w:before="0" w:after="0" w:line="560" w:lineRule="exact"/>
        <w:ind w:left="0" w:firstLine="640" w:firstLineChars="200"/>
        <w:rPr>
          <w:rFonts w:ascii="Times New Roman" w:hAnsi="Times New Roman" w:eastAsia="黑体" w:cs="黑体"/>
          <w:b w:val="0"/>
          <w:bCs w:val="0"/>
          <w:sz w:val="32"/>
          <w:szCs w:val="32"/>
        </w:rPr>
      </w:pPr>
      <w:bookmarkStart w:id="0" w:name="_Toc29537"/>
      <w:bookmarkStart w:id="1" w:name="_Toc18555"/>
      <w:bookmarkStart w:id="2" w:name="_Toc15913"/>
      <w:bookmarkStart w:id="3" w:name="_Toc17896"/>
      <w:bookmarkStart w:id="4" w:name="_Toc25807"/>
      <w:bookmarkStart w:id="5" w:name="_Toc22739"/>
      <w:bookmarkStart w:id="6" w:name="_Toc6123"/>
      <w:r>
        <w:rPr>
          <w:rFonts w:hint="eastAsia" w:ascii="Times New Roman" w:hAnsi="Times New Roman" w:eastAsia="黑体" w:cs="黑体"/>
          <w:b w:val="0"/>
          <w:bCs w:val="0"/>
          <w:sz w:val="32"/>
          <w:szCs w:val="32"/>
        </w:rPr>
        <w:t>事故基本情况</w:t>
      </w:r>
      <w:bookmarkEnd w:id="0"/>
      <w:bookmarkEnd w:id="1"/>
      <w:bookmarkEnd w:id="2"/>
      <w:bookmarkEnd w:id="3"/>
      <w:bookmarkEnd w:id="4"/>
      <w:bookmarkEnd w:id="5"/>
      <w:bookmarkEnd w:id="6"/>
    </w:p>
    <w:p w14:paraId="67F98C8B">
      <w:pPr>
        <w:pStyle w:val="18"/>
        <w:numPr>
          <w:ilvl w:val="0"/>
          <w:numId w:val="2"/>
        </w:numPr>
        <w:spacing w:line="560" w:lineRule="exact"/>
        <w:ind w:left="0" w:firstLine="640"/>
        <w:outlineLvl w:val="1"/>
        <w:rPr>
          <w:rFonts w:ascii="Times New Roman" w:hAnsi="Times New Roman" w:eastAsia="楷体" w:cs="楷体"/>
          <w:sz w:val="32"/>
          <w:szCs w:val="36"/>
        </w:rPr>
      </w:pPr>
      <w:bookmarkStart w:id="7" w:name="_Toc19112"/>
      <w:bookmarkStart w:id="8" w:name="_Toc13135"/>
      <w:bookmarkStart w:id="9" w:name="_Toc639"/>
      <w:bookmarkStart w:id="10" w:name="_Toc10291"/>
      <w:bookmarkStart w:id="11" w:name="_Toc2879"/>
      <w:bookmarkStart w:id="12" w:name="_Toc27779"/>
      <w:bookmarkStart w:id="13" w:name="_Toc9956"/>
      <w:bookmarkStart w:id="14" w:name="_Toc31564"/>
      <w:r>
        <w:rPr>
          <w:rFonts w:hint="eastAsia" w:ascii="Times New Roman" w:hAnsi="Times New Roman" w:eastAsia="楷体" w:cs="楷体"/>
          <w:sz w:val="32"/>
          <w:szCs w:val="36"/>
        </w:rPr>
        <w:t>涉事单位及有关人员情况</w:t>
      </w:r>
      <w:bookmarkEnd w:id="7"/>
      <w:bookmarkEnd w:id="8"/>
      <w:bookmarkEnd w:id="9"/>
      <w:bookmarkEnd w:id="10"/>
      <w:bookmarkEnd w:id="11"/>
      <w:bookmarkEnd w:id="12"/>
      <w:bookmarkEnd w:id="13"/>
      <w:bookmarkEnd w:id="14"/>
    </w:p>
    <w:p w14:paraId="0E369D2C">
      <w:pPr>
        <w:pStyle w:val="18"/>
        <w:numPr>
          <w:ilvl w:val="0"/>
          <w:numId w:val="3"/>
        </w:numPr>
        <w:spacing w:line="560" w:lineRule="exact"/>
        <w:ind w:left="0" w:firstLine="653"/>
        <w:rPr>
          <w:rFonts w:ascii="Times New Roman" w:hAnsi="Times New Roman" w:eastAsia="方正仿宋简体" w:cs="方正仿宋简体"/>
          <w:sz w:val="32"/>
          <w:szCs w:val="36"/>
        </w:rPr>
      </w:pPr>
      <w:r>
        <w:rPr>
          <w:rFonts w:hint="eastAsia" w:ascii="Times New Roman" w:hAnsi="Times New Roman" w:eastAsia="方正仿宋简体" w:cs="方正仿宋简体"/>
          <w:b/>
          <w:bCs/>
          <w:sz w:val="32"/>
          <w:szCs w:val="36"/>
        </w:rPr>
        <w:t>湖南省工业防腐保温安装有限公司（外包单位）。</w:t>
      </w:r>
      <w:r>
        <w:rPr>
          <w:rFonts w:hint="eastAsia" w:ascii="Times New Roman" w:hAnsi="Times New Roman" w:eastAsia="方正仿宋简体" w:cs="方正仿宋简体"/>
          <w:sz w:val="32"/>
          <w:szCs w:val="36"/>
        </w:rPr>
        <w:t>湖南省工业防腐保温安装有限公司（统一社会信用代码：914303</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，以下简称“湖南保温公司”）成立于1992年4月21日，注册住所为湘潭县</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，注册资本为人民币10770万元，企业类型为有限责任公司（自然人投资或控股），法定代表人为马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经营范围：许可项目：建筑工程施工；建筑劳务分包；劳务派遣服务；施工专业作业；电气安装服务。（依法须经批准的项目，经相关部门批准后方可开展经营活动，具体经营项目以相关部门批准文件或许可证件为准）一般项目：建筑材料销售；金属材料销售；保温材料销售；防腐材料销售；建筑防水卷材产品销售；普通机械设备安装服务；建筑物清洁服务；装卸搬运；专业保洁、清洗、消毒服务；通用设备修理；专用设备修理；电气设备修理；电子、机械设备维护（不含特种设备）；建筑工程机械与设备租赁；金属结构制造。（除依法须经批准的项目外，凭营业执照依法自主开展经营活动）</w:t>
      </w:r>
    </w:p>
    <w:p w14:paraId="7CC6C444">
      <w:pPr>
        <w:pStyle w:val="18"/>
        <w:spacing w:line="560" w:lineRule="exact"/>
        <w:ind w:firstLine="64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湖南保温公司持有建筑业企业资质证书2个</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分别为：1.证书编号：D24300</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，资质类别及等级：防水防腐保温工程专业承办壹级。有效期至2024年9月29日。2.证书编号：D34300</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资质类别及等级：建筑工程施工总承包叁级、机电工程施工总承包叁级、地基基础工程专业承包叁级、钢结构工程专业承包叁级、建筑机电安装工程专业承包叁级、环保工程专业承包叁级、施工劳务不分等级、模板脚手架专业承包不分等级。有效期至2024年9月29日。</w:t>
      </w:r>
    </w:p>
    <w:p w14:paraId="19F490F5">
      <w:pPr>
        <w:pStyle w:val="18"/>
        <w:spacing w:line="560" w:lineRule="exact"/>
        <w:ind w:firstLine="640"/>
        <w:rPr>
          <w:rFonts w:hint="eastAsia"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湖南保温公司取得</w:t>
      </w:r>
      <w:r>
        <w:rPr>
          <w:rFonts w:hint="eastAsia" w:ascii="Times New Roman" w:hAnsi="Times New Roman" w:eastAsia="方正仿宋简体" w:cs="方正仿宋简体"/>
          <w:sz w:val="32"/>
          <w:szCs w:val="36"/>
          <w:lang w:eastAsia="zh-CN"/>
        </w:rPr>
        <w:t>湖南省</w:t>
      </w:r>
      <w:r>
        <w:rPr>
          <w:rFonts w:hint="eastAsia" w:ascii="Times New Roman" w:hAnsi="Times New Roman" w:eastAsia="方正仿宋简体" w:cs="方正仿宋简体"/>
          <w:sz w:val="32"/>
          <w:szCs w:val="36"/>
          <w:lang w:val="en-US" w:eastAsia="zh-CN"/>
        </w:rPr>
        <w:t>住建厅</w:t>
      </w:r>
      <w:r>
        <w:rPr>
          <w:rFonts w:hint="eastAsia" w:ascii="Times New Roman" w:hAnsi="Times New Roman" w:eastAsia="方正仿宋简体" w:cs="方正仿宋简体"/>
          <w:sz w:val="32"/>
          <w:szCs w:val="36"/>
          <w:lang w:eastAsia="zh-CN"/>
        </w:rPr>
        <w:t>颁发的《</w:t>
      </w:r>
      <w:r>
        <w:rPr>
          <w:rFonts w:hint="eastAsia" w:ascii="Times New Roman" w:hAnsi="Times New Roman" w:eastAsia="方正仿宋简体" w:cs="方正仿宋简体"/>
          <w:sz w:val="32"/>
          <w:szCs w:val="36"/>
        </w:rPr>
        <w:t>安全生产许可证</w:t>
      </w:r>
      <w:r>
        <w:rPr>
          <w:rFonts w:hint="eastAsia" w:ascii="Times New Roman" w:hAnsi="Times New Roman" w:eastAsia="方正仿宋简体" w:cs="方正仿宋简体"/>
          <w:sz w:val="32"/>
          <w:szCs w:val="36"/>
          <w:lang w:eastAsia="zh-CN"/>
        </w:rPr>
        <w:t>》，</w:t>
      </w:r>
    </w:p>
    <w:p w14:paraId="46502D5C">
      <w:pPr>
        <w:pStyle w:val="18"/>
        <w:spacing w:line="560" w:lineRule="exact"/>
        <w:ind w:firstLine="0" w:firstLineChars="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证书编号：（湘）JZ安许证字〔2005〕0011</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，许可范围：建筑施工，有效期2022年12月20日至2025年12月19日。</w:t>
      </w:r>
    </w:p>
    <w:p w14:paraId="4A854585">
      <w:pPr>
        <w:pStyle w:val="18"/>
        <w:spacing w:line="560" w:lineRule="exact"/>
        <w:ind w:firstLine="64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湖南保温公司现有员工1500人，工程技术人员342人，年产值50亿元，公司董事长马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、总经理马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、常务副总马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、总工程师马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lang w:eastAsia="zh-CN"/>
        </w:rPr>
        <w:t>，内</w:t>
      </w:r>
      <w:r>
        <w:rPr>
          <w:rFonts w:hint="eastAsia" w:ascii="Times New Roman" w:hAnsi="Times New Roman" w:eastAsia="方正仿宋简体" w:cs="方正仿宋简体"/>
          <w:sz w:val="32"/>
          <w:szCs w:val="36"/>
        </w:rPr>
        <w:t>设工程部、行政部、财务部、经营部、成本部、采购部、安检部，下设项目部，项目部设项目经理、项目总工、电气工程师、工程师、安全员、资料员、造价员、库管员等。</w:t>
      </w:r>
    </w:p>
    <w:p w14:paraId="133BE7E1">
      <w:pPr>
        <w:pStyle w:val="18"/>
        <w:numPr>
          <w:ilvl w:val="0"/>
          <w:numId w:val="3"/>
        </w:numPr>
        <w:spacing w:line="560" w:lineRule="exact"/>
        <w:ind w:left="0" w:firstLine="653"/>
        <w:rPr>
          <w:rFonts w:ascii="Times New Roman" w:hAnsi="Times New Roman" w:eastAsia="方正仿宋简体" w:cs="方正仿宋简体"/>
          <w:sz w:val="32"/>
          <w:szCs w:val="36"/>
        </w:rPr>
      </w:pPr>
      <w:r>
        <w:rPr>
          <w:rFonts w:hint="eastAsia" w:ascii="Times New Roman" w:hAnsi="Times New Roman" w:eastAsia="方正仿宋简体" w:cs="方正仿宋简体"/>
          <w:b/>
          <w:bCs/>
          <w:sz w:val="32"/>
          <w:szCs w:val="36"/>
        </w:rPr>
        <w:t>嘉吉粮油（阳江）有限公司（项目发包单位）。</w:t>
      </w:r>
      <w:r>
        <w:rPr>
          <w:rFonts w:hint="eastAsia" w:ascii="Times New Roman" w:hAnsi="Times New Roman" w:eastAsia="方正仿宋简体" w:cs="方正仿宋简体"/>
          <w:sz w:val="32"/>
          <w:szCs w:val="36"/>
        </w:rPr>
        <w:t>嘉吉粮油（阳江）有限公司（统一社会信用代码：914417</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，以下简称“嘉吉粮油公司”）成立于2006年11月30日，注册住所为阳江市平冈镇</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，注册资本为人民币陆亿陆仟叁佰壹拾万元，营业期限2006年11月30日至2056年11月29日，企业类型为有限责任公司（外国法人独资），法定代表人为卢</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经营范围：开发、生产和销售植物油、蛋白饲料、食品添加剂、食用油脂制品以及上述产品加工过程中产生的其它附属产品；开发、生产和销售天然脂变压器绝缘液、生物质材料以及上述产品加工过程中产生其它附属产品（不含易燃、易爆、危险化学品）提供与产品有关的技术、营销和其他咨询服务；提供粮食和植物油的仓储服务；从事植物油、饲料原料、大豆和铁矿石的批发、佣金代理（拍卖除外）及其他配套服务；自营和代理大豆、植物油、饲料原料和铁矿石的进出口业务（不涉及国营贸易管理商品，涉及配额、许可证管理商品的，按照国家有关规办理申请）；货物进出口（国家禁止或涉及行政审批的货物进出口除外）。（依法须经批准的项目，经相关部门批准后方可开展经营活动）</w:t>
      </w:r>
    </w:p>
    <w:p w14:paraId="760E587E">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嘉吉粮油公司内设安全环保健康部、行政部、财务部、商务部、压榨车间、精炼车间、动力车间、维修车间等部门。设总经理1名、部门负责人10人，主管、工程师及班组长若干名，公司员工230人。</w:t>
      </w:r>
    </w:p>
    <w:p w14:paraId="01985434">
      <w:pPr>
        <w:pStyle w:val="18"/>
        <w:numPr>
          <w:ilvl w:val="0"/>
          <w:numId w:val="2"/>
        </w:numPr>
        <w:spacing w:line="560" w:lineRule="exact"/>
        <w:ind w:left="0" w:firstLine="640"/>
        <w:outlineLvl w:val="1"/>
        <w:rPr>
          <w:rFonts w:ascii="Times New Roman" w:hAnsi="Times New Roman" w:eastAsia="楷体" w:cs="楷体"/>
          <w:sz w:val="32"/>
          <w:szCs w:val="36"/>
        </w:rPr>
      </w:pPr>
      <w:bookmarkStart w:id="15" w:name="_Toc20582"/>
      <w:bookmarkStart w:id="16" w:name="_Toc20363"/>
      <w:bookmarkStart w:id="17" w:name="_Toc11503"/>
      <w:bookmarkStart w:id="18" w:name="_Toc24364"/>
      <w:bookmarkStart w:id="19" w:name="_Toc159"/>
      <w:bookmarkStart w:id="20" w:name="_Toc16731"/>
      <w:bookmarkStart w:id="21" w:name="_Toc28499"/>
      <w:r>
        <w:rPr>
          <w:rFonts w:hint="eastAsia" w:ascii="Times New Roman" w:hAnsi="Times New Roman" w:eastAsia="楷体" w:cs="楷体"/>
          <w:sz w:val="32"/>
          <w:szCs w:val="36"/>
        </w:rPr>
        <w:t>涉事单位业务合作关系</w:t>
      </w:r>
      <w:bookmarkEnd w:id="15"/>
      <w:bookmarkEnd w:id="16"/>
      <w:bookmarkEnd w:id="17"/>
      <w:bookmarkEnd w:id="18"/>
      <w:bookmarkEnd w:id="19"/>
      <w:bookmarkEnd w:id="20"/>
      <w:bookmarkEnd w:id="21"/>
    </w:p>
    <w:p w14:paraId="117A9DC6">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2023年9月18日，嘉吉粮油公司与湖南保温公司签订《采购订单》（相当于项目合同）编号：8300018581，采购方：嘉吉粮油公司，供应商：湖南保温公司，物料号/产品名称：项目：00010:TE24-浸出器进口平段结构增强（更换底板），交货时间：2024年3月25日，总价格58642元；项目：00020：物料号/产品名称：TE24-DT第一/二/三层托盘支撑加强，交货时间：2024年3月25日，总价</w:t>
      </w:r>
      <w:r>
        <w:rPr>
          <w:rFonts w:hint="eastAsia" w:ascii="Times New Roman" w:hAnsi="Times New Roman" w:eastAsia="方正仿宋简体" w:cs="方正仿宋简体"/>
          <w:sz w:val="32"/>
          <w:szCs w:val="36"/>
          <w:lang w:eastAsia="zh-CN"/>
        </w:rPr>
        <w:t>格</w:t>
      </w:r>
      <w:r>
        <w:rPr>
          <w:rFonts w:hint="eastAsia" w:ascii="Times New Roman" w:hAnsi="Times New Roman" w:eastAsia="方正仿宋简体" w:cs="方正仿宋简体"/>
          <w:sz w:val="32"/>
          <w:szCs w:val="36"/>
        </w:rPr>
        <w:t>90044.9元</w:t>
      </w:r>
      <w:r>
        <w:rPr>
          <w:rFonts w:hint="eastAsia" w:ascii="Times New Roman" w:hAnsi="Times New Roman" w:eastAsia="方正仿宋简体" w:cs="方正仿宋简体"/>
          <w:sz w:val="32"/>
          <w:szCs w:val="36"/>
          <w:lang w:eastAsia="zh-CN"/>
        </w:rPr>
        <w:t>，以上</w:t>
      </w:r>
      <w:r>
        <w:rPr>
          <w:rFonts w:hint="eastAsia" w:ascii="Times New Roman" w:hAnsi="Times New Roman" w:eastAsia="方正仿宋简体" w:cs="方正仿宋简体"/>
          <w:sz w:val="32"/>
          <w:szCs w:val="36"/>
        </w:rPr>
        <w:t>两项合计总价值148686.9元（以上两项简称施工项目）。订单约定，由湖南保温公司负责为嘉吉粮油公司浸出器进口平段更换底板，在2024年3月25日前完成。</w:t>
      </w:r>
    </w:p>
    <w:p w14:paraId="11A8E0E7">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湖南保温公司在施工项目中共有员工65人（根据工作量，适时增减），设12个班组，其中项目经理刘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、项目现场负责人马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、项目现场技术负责人王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，安全管理员马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，班组长曾</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等若干人。</w:t>
      </w:r>
    </w:p>
    <w:p w14:paraId="0D1523BD">
      <w:pPr>
        <w:pStyle w:val="18"/>
        <w:numPr>
          <w:ilvl w:val="0"/>
          <w:numId w:val="2"/>
        </w:numPr>
        <w:spacing w:line="560" w:lineRule="exact"/>
        <w:ind w:left="0" w:firstLine="640"/>
        <w:outlineLvl w:val="1"/>
        <w:rPr>
          <w:rFonts w:ascii="Times New Roman" w:hAnsi="Times New Roman" w:eastAsia="楷体" w:cs="楷体"/>
          <w:sz w:val="32"/>
          <w:szCs w:val="36"/>
        </w:rPr>
      </w:pPr>
      <w:bookmarkStart w:id="22" w:name="_Toc11903"/>
      <w:bookmarkStart w:id="23" w:name="_Toc27015"/>
      <w:bookmarkStart w:id="24" w:name="_Toc11835"/>
      <w:bookmarkStart w:id="25" w:name="_Toc10512"/>
      <w:bookmarkStart w:id="26" w:name="_Toc20102"/>
      <w:bookmarkStart w:id="27" w:name="_Toc12394"/>
      <w:bookmarkStart w:id="28" w:name="_Toc29934"/>
      <w:bookmarkStart w:id="29" w:name="_Toc32762"/>
      <w:r>
        <w:rPr>
          <w:rFonts w:hint="eastAsia" w:ascii="Times New Roman" w:hAnsi="Times New Roman" w:eastAsia="楷体" w:cs="楷体"/>
          <w:sz w:val="32"/>
          <w:szCs w:val="36"/>
        </w:rPr>
        <w:t>作业方案制定及作业审批情况</w:t>
      </w:r>
      <w:bookmarkEnd w:id="22"/>
      <w:bookmarkEnd w:id="23"/>
      <w:bookmarkEnd w:id="24"/>
      <w:bookmarkEnd w:id="25"/>
      <w:bookmarkEnd w:id="26"/>
      <w:bookmarkEnd w:id="27"/>
      <w:bookmarkEnd w:id="28"/>
    </w:p>
    <w:p w14:paraId="37BDB965">
      <w:pPr>
        <w:spacing w:line="560" w:lineRule="exact"/>
        <w:ind w:firstLine="640" w:firstLineChars="200"/>
        <w:rPr>
          <w:rFonts w:hint="eastAsia"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2024年2月27日，湖南保温公司</w:t>
      </w:r>
      <w:r>
        <w:rPr>
          <w:rFonts w:hint="eastAsia" w:ascii="Times New Roman" w:hAnsi="Times New Roman" w:eastAsia="方正仿宋简体" w:cs="方正仿宋简体"/>
          <w:sz w:val="32"/>
          <w:szCs w:val="36"/>
          <w:lang w:val="en-US" w:eastAsia="zh-CN"/>
        </w:rPr>
        <w:t>按照嘉吉粮油公司的项目</w:t>
      </w:r>
      <w:r>
        <w:rPr>
          <w:rFonts w:hint="eastAsia" w:ascii="Times New Roman" w:hAnsi="Times New Roman" w:eastAsia="方正仿宋简体" w:cs="方正仿宋简体"/>
          <w:sz w:val="32"/>
          <w:szCs w:val="36"/>
        </w:rPr>
        <w:t>浸出器进口平段结构增强（更换底板）</w:t>
      </w:r>
      <w:r>
        <w:rPr>
          <w:rFonts w:hint="eastAsia" w:ascii="Times New Roman" w:hAnsi="Times New Roman" w:eastAsia="方正仿宋简体" w:cs="方正仿宋简体"/>
          <w:sz w:val="32"/>
          <w:szCs w:val="36"/>
          <w:lang w:val="en-US" w:eastAsia="zh-CN"/>
        </w:rPr>
        <w:t>施工内容</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制定了《嘉吉粮油（阳江）有限公司</w:t>
      </w:r>
      <w:commentRangeStart w:id="0"/>
      <w:r>
        <w:rPr>
          <w:rFonts w:hint="eastAsia" w:ascii="Times New Roman" w:hAnsi="Times New Roman" w:eastAsia="方正仿宋简体" w:cs="方正仿宋简体"/>
          <w:sz w:val="32"/>
          <w:szCs w:val="36"/>
        </w:rPr>
        <w:t>浸出器进口平段</w:t>
      </w:r>
      <w:commentRangeEnd w:id="0"/>
      <w:r>
        <w:rPr>
          <w:rStyle w:val="16"/>
        </w:rPr>
        <w:commentReference w:id="0"/>
      </w:r>
      <w:r>
        <w:rPr>
          <w:rFonts w:hint="eastAsia" w:ascii="Times New Roman" w:hAnsi="Times New Roman" w:eastAsia="方正仿宋简体" w:cs="方正仿宋简体"/>
          <w:sz w:val="32"/>
          <w:szCs w:val="36"/>
        </w:rPr>
        <w:t>结构增强施工方案》</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其中</w:t>
      </w:r>
      <w:r>
        <w:rPr>
          <w:rFonts w:hint="eastAsia" w:ascii="Times New Roman" w:hAnsi="Times New Roman" w:eastAsia="方正仿宋简体" w:cs="方正仿宋简体"/>
          <w:sz w:val="32"/>
          <w:szCs w:val="36"/>
        </w:rPr>
        <w:t>明确浸出器进口平段结构增强</w:t>
      </w:r>
      <w:commentRangeStart w:id="1"/>
      <w:r>
        <w:rPr>
          <w:rFonts w:hint="eastAsia" w:ascii="Times New Roman" w:hAnsi="Times New Roman" w:eastAsia="方正仿宋简体" w:cs="方正仿宋简体"/>
          <w:sz w:val="32"/>
          <w:szCs w:val="36"/>
        </w:rPr>
        <w:t>施工步骤</w:t>
      </w:r>
      <w:commentRangeEnd w:id="1"/>
      <w:r>
        <w:rPr>
          <w:rStyle w:val="16"/>
        </w:rPr>
        <w:commentReference w:id="1"/>
      </w:r>
      <w:r>
        <w:rPr>
          <w:rFonts w:hint="eastAsia" w:ascii="Times New Roman" w:hAnsi="Times New Roman" w:eastAsia="方正仿宋简体" w:cs="方正仿宋简体"/>
          <w:sz w:val="32"/>
          <w:szCs w:val="36"/>
        </w:rPr>
        <w:t>：</w:t>
      </w:r>
      <w:r>
        <w:rPr>
          <w:rFonts w:hint="eastAsia" w:ascii="微软雅黑" w:hAnsi="微软雅黑" w:eastAsia="微软雅黑" w:cs="微软雅黑"/>
          <w:sz w:val="32"/>
          <w:szCs w:val="36"/>
          <w:lang w:eastAsia="zh-CN"/>
        </w:rPr>
        <w:t>……</w:t>
      </w:r>
      <w:r>
        <w:rPr>
          <w:rFonts w:hint="eastAsia" w:ascii="Times New Roman" w:hAnsi="Times New Roman" w:eastAsia="方正仿宋简体" w:cs="方正仿宋简体"/>
          <w:sz w:val="32"/>
          <w:szCs w:val="36"/>
        </w:rPr>
        <w:t>→焊接底板→焊缝清理→焊缝检测→</w:t>
      </w:r>
      <w:r>
        <w:rPr>
          <w:rFonts w:hint="eastAsia" w:ascii="Times New Roman" w:hAnsi="Times New Roman" w:eastAsia="方正仿宋简体" w:cs="方正仿宋简体"/>
          <w:b/>
          <w:bCs/>
          <w:sz w:val="32"/>
          <w:szCs w:val="36"/>
        </w:rPr>
        <w:t>安装导轨→安装链条刮板→切除阻挡器</w:t>
      </w:r>
      <w:r>
        <w:rPr>
          <w:rFonts w:hint="eastAsia" w:ascii="Times New Roman" w:hAnsi="Times New Roman" w:eastAsia="方正仿宋简体" w:cs="方正仿宋简体"/>
          <w:sz w:val="32"/>
          <w:szCs w:val="36"/>
        </w:rPr>
        <w:t>→拆除葫芦→</w:t>
      </w:r>
      <w:r>
        <w:rPr>
          <w:rFonts w:hint="eastAsia" w:ascii="微软雅黑" w:hAnsi="微软雅黑" w:eastAsia="微软雅黑" w:cs="微软雅黑"/>
          <w:sz w:val="32"/>
          <w:szCs w:val="36"/>
          <w:lang w:eastAsia="zh-CN"/>
        </w:rPr>
        <w:t>……</w:t>
      </w:r>
      <w:r>
        <w:rPr>
          <w:rFonts w:hint="eastAsia" w:ascii="Times New Roman" w:hAnsi="Times New Roman" w:eastAsia="方正仿宋简体" w:cs="方正仿宋简体"/>
          <w:sz w:val="32"/>
          <w:szCs w:val="36"/>
        </w:rPr>
        <w:t>。《方案》明确作业区域为浸出器平段，每一步作业都有具体技术要求。</w:t>
      </w:r>
    </w:p>
    <w:p w14:paraId="73C19B14">
      <w:pPr>
        <w:spacing w:line="560" w:lineRule="exact"/>
        <w:ind w:firstLine="640" w:firstLineChars="200"/>
        <w:rPr>
          <w:rFonts w:hint="eastAsia" w:ascii="Times New Roman" w:hAnsi="Times New Roman" w:eastAsia="方正仿宋简体" w:cs="方正仿宋简体"/>
          <w:sz w:val="32"/>
          <w:szCs w:val="36"/>
        </w:rPr>
      </w:pPr>
    </w:p>
    <w:p w14:paraId="5196A76B">
      <w:pPr>
        <w:spacing w:line="560" w:lineRule="exact"/>
        <w:ind w:firstLine="640" w:firstLineChars="200"/>
        <w:rPr>
          <w:rFonts w:hint="eastAsia" w:ascii="Times New Roman" w:hAnsi="Times New Roman" w:eastAsia="方正仿宋简体" w:cs="方正仿宋简体"/>
          <w:sz w:val="32"/>
          <w:szCs w:val="36"/>
        </w:rPr>
      </w:pPr>
    </w:p>
    <w:p w14:paraId="2AD55C44">
      <w:pPr>
        <w:spacing w:line="560" w:lineRule="exact"/>
        <w:ind w:firstLine="640" w:firstLineChars="200"/>
        <w:rPr>
          <w:rFonts w:hint="eastAsia" w:ascii="Times New Roman" w:hAnsi="Times New Roman" w:eastAsia="方正仿宋简体" w:cs="方正仿宋简体"/>
          <w:sz w:val="32"/>
          <w:szCs w:val="36"/>
          <w:lang w:val="en-US" w:eastAsia="zh-CN"/>
        </w:rPr>
      </w:pPr>
    </w:p>
    <w:p w14:paraId="1FBD21D5">
      <w:pPr>
        <w:spacing w:line="560" w:lineRule="exact"/>
        <w:ind w:firstLine="640" w:firstLineChars="200"/>
        <w:rPr>
          <w:rFonts w:hint="eastAsia" w:ascii="Times New Roman" w:hAnsi="Times New Roman" w:eastAsia="方正仿宋简体" w:cs="方正仿宋简体"/>
          <w:sz w:val="32"/>
          <w:szCs w:val="36"/>
          <w:lang w:val="en-US" w:eastAsia="zh-CN"/>
        </w:rPr>
      </w:pPr>
    </w:p>
    <w:p w14:paraId="2ED83AC8">
      <w:pPr>
        <w:spacing w:line="560" w:lineRule="exact"/>
        <w:ind w:firstLine="640" w:firstLineChars="200"/>
        <w:rPr>
          <w:rFonts w:hint="eastAsia" w:ascii="Times New Roman" w:hAnsi="Times New Roman" w:eastAsia="方正仿宋简体" w:cs="方正仿宋简体"/>
          <w:sz w:val="32"/>
          <w:szCs w:val="36"/>
          <w:lang w:val="en-US" w:eastAsia="zh-CN"/>
        </w:rPr>
      </w:pPr>
    </w:p>
    <w:p w14:paraId="26F1D9AB">
      <w:pPr>
        <w:spacing w:line="560" w:lineRule="exact"/>
        <w:ind w:firstLine="640" w:firstLineChars="200"/>
        <w:rPr>
          <w:rFonts w:hint="eastAsia" w:ascii="Times New Roman" w:hAnsi="Times New Roman" w:eastAsia="方正仿宋简体" w:cs="方正仿宋简体"/>
          <w:sz w:val="32"/>
          <w:szCs w:val="36"/>
          <w:lang w:val="en-US" w:eastAsia="zh-CN"/>
        </w:rPr>
      </w:pPr>
    </w:p>
    <w:p w14:paraId="080F9E9D">
      <w:pPr>
        <w:spacing w:line="560" w:lineRule="exact"/>
        <w:ind w:firstLine="640" w:firstLineChars="200"/>
        <w:rPr>
          <w:rFonts w:hint="eastAsia" w:ascii="Times New Roman" w:hAnsi="Times New Roman" w:eastAsia="方正仿宋简体" w:cs="方正仿宋简体"/>
          <w:sz w:val="32"/>
          <w:szCs w:val="36"/>
          <w:lang w:val="en-US" w:eastAsia="zh-CN"/>
        </w:rPr>
      </w:pPr>
    </w:p>
    <w:p w14:paraId="65AD619E">
      <w:pPr>
        <w:spacing w:line="560" w:lineRule="exact"/>
        <w:ind w:firstLine="2241" w:firstLineChars="700"/>
        <w:rPr>
          <w:rFonts w:hint="default" w:ascii="Times New Roman" w:hAnsi="Times New Roman" w:eastAsia="方正仿宋简体" w:cs="方正仿宋简体"/>
          <w:b/>
          <w:bCs/>
          <w:sz w:val="32"/>
          <w:szCs w:val="36"/>
          <w:lang w:val="en-US" w:eastAsia="zh-CN"/>
        </w:rPr>
      </w:pPr>
      <w:r>
        <w:rPr>
          <w:rFonts w:hint="eastAsia" w:ascii="Times New Roman" w:hAnsi="Times New Roman" w:eastAsia="方正仿宋简体" w:cs="方正仿宋简体"/>
          <w:b/>
          <w:bCs/>
          <w:sz w:val="32"/>
          <w:szCs w:val="36"/>
          <w:lang w:val="en-US" w:eastAsia="zh-CN"/>
        </w:rPr>
        <w:t>浸出器底板更换施工图</w:t>
      </w:r>
    </w:p>
    <w:p w14:paraId="4EB1180D">
      <w:pPr>
        <w:spacing w:line="240" w:lineRule="auto"/>
        <w:ind w:firstLine="0" w:firstLineChars="0"/>
        <w:rPr>
          <w:rFonts w:hint="eastAsia" w:ascii="Times New Roman" w:hAnsi="Times New Roman" w:eastAsia="方正仿宋简体" w:cs="方正仿宋简体"/>
          <w:sz w:val="32"/>
          <w:szCs w:val="36"/>
          <w:lang w:eastAsia="zh-CN"/>
        </w:rPr>
      </w:pPr>
      <w:r>
        <w:rPr>
          <w:rFonts w:hint="eastAsia" w:ascii="Times New Roman" w:hAnsi="Times New Roman" w:eastAsia="方正仿宋简体" w:cs="方正仿宋简体"/>
          <w:sz w:val="32"/>
          <w:szCs w:val="36"/>
          <w:lang w:eastAsia="zh-CN"/>
        </w:rPr>
        <w:drawing>
          <wp:inline distT="0" distB="0" distL="114300" distR="114300">
            <wp:extent cx="5614035" cy="3369310"/>
            <wp:effectExtent l="0" t="0" r="5715" b="2540"/>
            <wp:docPr id="1" name="图片 1" descr="e1ba1b7a0fba845f33c7e104788e7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e1ba1b7a0fba845f33c7e104788e7c0"/>
                    <pic:cNvPicPr>
                      <a:picLocks noChangeAspect="1"/>
                    </pic:cNvPicPr>
                  </pic:nvPicPr>
                  <pic:blipFill>
                    <a:blip r:embed="rId10"/>
                    <a:stretch>
                      <a:fillRect/>
                    </a:stretch>
                  </pic:blipFill>
                  <pic:spPr>
                    <a:xfrm>
                      <a:off x="0" y="0"/>
                      <a:ext cx="5614035" cy="3369310"/>
                    </a:xfrm>
                    <a:prstGeom prst="rect">
                      <a:avLst/>
                    </a:prstGeom>
                  </pic:spPr>
                </pic:pic>
              </a:graphicData>
            </a:graphic>
          </wp:inline>
        </w:drawing>
      </w:r>
    </w:p>
    <w:p w14:paraId="21F4ED76">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嘉吉粮油公司</w:t>
      </w:r>
      <w:r>
        <w:rPr>
          <w:rFonts w:hint="eastAsia" w:ascii="Times New Roman" w:hAnsi="Times New Roman" w:eastAsia="方正仿宋简体" w:cs="方正仿宋简体"/>
          <w:sz w:val="32"/>
          <w:szCs w:val="36"/>
          <w:lang w:eastAsia="zh-CN"/>
        </w:rPr>
        <w:t>辨识</w:t>
      </w:r>
      <w:r>
        <w:rPr>
          <w:rFonts w:hint="eastAsia" w:ascii="Times New Roman" w:hAnsi="Times New Roman" w:eastAsia="方正仿宋简体" w:cs="方正仿宋简体"/>
          <w:sz w:val="32"/>
          <w:szCs w:val="36"/>
        </w:rPr>
        <w:t>浸出车间</w:t>
      </w:r>
      <w:r>
        <w:rPr>
          <w:rFonts w:hint="eastAsia" w:ascii="Times New Roman" w:hAnsi="Times New Roman" w:eastAsia="方正仿宋简体" w:cs="方正仿宋简体"/>
          <w:sz w:val="32"/>
          <w:szCs w:val="36"/>
          <w:lang w:val="en-US" w:eastAsia="zh-CN"/>
        </w:rPr>
        <w:t>浸出器</w:t>
      </w:r>
      <w:r>
        <w:rPr>
          <w:rFonts w:hint="eastAsia" w:ascii="Times New Roman" w:hAnsi="Times New Roman" w:eastAsia="方正仿宋简体" w:cs="方正仿宋简体"/>
          <w:sz w:val="32"/>
          <w:szCs w:val="36"/>
        </w:rPr>
        <w:t>为有限空间，浸出器检修作业为有限空间作业。嘉吉粮油公司规定有限空间作业需经审批，安排专人</w:t>
      </w:r>
      <w:r>
        <w:rPr>
          <w:rFonts w:hint="eastAsia" w:ascii="Times New Roman" w:hAnsi="Times New Roman" w:eastAsia="方正仿宋简体" w:cs="方正仿宋简体"/>
          <w:sz w:val="32"/>
          <w:szCs w:val="36"/>
          <w:lang w:eastAsia="zh-CN"/>
        </w:rPr>
        <w:t>进行</w:t>
      </w:r>
      <w:r>
        <w:rPr>
          <w:rFonts w:hint="eastAsia" w:ascii="Times New Roman" w:hAnsi="Times New Roman" w:eastAsia="方正仿宋简体" w:cs="方正仿宋简体"/>
          <w:sz w:val="32"/>
          <w:szCs w:val="36"/>
        </w:rPr>
        <w:t>现场监护，未经审批、无人在现场监护，不</w:t>
      </w:r>
      <w:r>
        <w:rPr>
          <w:rFonts w:hint="eastAsia" w:ascii="Times New Roman" w:hAnsi="Times New Roman" w:eastAsia="方正仿宋简体" w:cs="方正仿宋简体"/>
          <w:sz w:val="32"/>
          <w:szCs w:val="36"/>
          <w:lang w:val="en-US" w:eastAsia="zh-CN"/>
        </w:rPr>
        <w:t>得</w:t>
      </w:r>
      <w:r>
        <w:rPr>
          <w:rFonts w:hint="eastAsia" w:ascii="Times New Roman" w:hAnsi="Times New Roman" w:eastAsia="方正仿宋简体" w:cs="方正仿宋简体"/>
          <w:sz w:val="32"/>
          <w:szCs w:val="36"/>
        </w:rPr>
        <w:t>作业。</w:t>
      </w:r>
    </w:p>
    <w:p w14:paraId="4E353D7E">
      <w:pPr>
        <w:spacing w:line="560" w:lineRule="exact"/>
        <w:ind w:firstLine="640" w:firstLineChars="200"/>
        <w:rPr>
          <w:rFonts w:hint="eastAsia" w:ascii="Times New Roman" w:hAnsi="Times New Roman" w:eastAsia="方正仿宋简体" w:cs="方正仿宋简体"/>
          <w:sz w:val="32"/>
          <w:szCs w:val="36"/>
          <w:lang w:eastAsia="zh-CN"/>
        </w:rPr>
      </w:pPr>
      <w:r>
        <w:rPr>
          <w:rFonts w:hint="eastAsia" w:ascii="Times New Roman" w:hAnsi="Times New Roman" w:eastAsia="方正仿宋简体" w:cs="方正仿宋简体"/>
          <w:sz w:val="32"/>
          <w:szCs w:val="36"/>
        </w:rPr>
        <w:t>3月11日当天，湖南保温公司的工作</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施工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内容是浸出器底板安装导轨前准备工作，在底板作导轨定位、打孔，属于有限空间作业。当天7时30分，班组全体作业人员共6人在</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有限空间作业票</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签名后，将</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有限空间作业票</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提交嘉吉粮油公司维修主管刘江文核实，刘江文在浸出器检修现场</w:t>
      </w:r>
      <w:commentRangeStart w:id="2"/>
      <w:r>
        <w:rPr>
          <w:rFonts w:hint="eastAsia" w:ascii="Times New Roman" w:hAnsi="Times New Roman" w:eastAsia="方正仿宋简体" w:cs="方正仿宋简体"/>
          <w:sz w:val="32"/>
          <w:szCs w:val="36"/>
        </w:rPr>
        <w:t>核实安全条件后</w:t>
      </w:r>
      <w:commentRangeEnd w:id="2"/>
      <w:r>
        <w:rPr>
          <w:rStyle w:val="16"/>
        </w:rPr>
        <w:commentReference w:id="2"/>
      </w:r>
      <w:r>
        <w:rPr>
          <w:rFonts w:hint="eastAsia" w:ascii="Times New Roman" w:hAnsi="Times New Roman" w:eastAsia="方正仿宋简体" w:cs="方正仿宋简体"/>
          <w:sz w:val="32"/>
          <w:szCs w:val="36"/>
        </w:rPr>
        <w:t>，刘江文在作业票签字，向嘉吉粮油公司领导汇报作业条件达到安全要求，并在公司内部微信群上报给嘉吉粮油公司总经理欧阳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审批，经欧阳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同意作业。嘉吉粮油公司安排关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作为现场作业安全监护人员。</w:t>
      </w:r>
      <w:r>
        <w:rPr>
          <w:rFonts w:hint="eastAsia" w:ascii="Times New Roman" w:hAnsi="Times New Roman" w:eastAsia="方正仿宋简体" w:cs="方正仿宋简体"/>
          <w:sz w:val="32"/>
          <w:szCs w:val="36"/>
          <w:lang w:val="en-US" w:eastAsia="zh-CN"/>
        </w:rPr>
        <w:t>刘**代表嘉吉粮油公司对</w:t>
      </w:r>
      <w:r>
        <w:rPr>
          <w:rFonts w:hint="eastAsia" w:ascii="Times New Roman" w:hAnsi="Times New Roman" w:eastAsia="方正仿宋简体" w:cs="方正仿宋简体"/>
          <w:sz w:val="32"/>
          <w:szCs w:val="36"/>
        </w:rPr>
        <w:t>湖南保温公司员工贺</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、陈</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、蒋</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、曾</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和袁</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进行作业技术交底，上述人员均在交底的《作业信息》签字确认，交底内容包括</w:t>
      </w:r>
      <w:r>
        <w:rPr>
          <w:rFonts w:hint="eastAsia" w:ascii="Times New Roman" w:hAnsi="Times New Roman" w:eastAsia="方正仿宋简体" w:cs="方正仿宋简体"/>
          <w:sz w:val="32"/>
          <w:szCs w:val="36"/>
        </w:rPr>
        <w:t>作业步骤、识别作业步骤的危害、控制措施风险告知和相关防范措施</w:t>
      </w:r>
      <w:r>
        <w:rPr>
          <w:rFonts w:hint="eastAsia" w:ascii="Times New Roman" w:hAnsi="Times New Roman" w:eastAsia="方正仿宋简体" w:cs="方正仿宋简体"/>
          <w:sz w:val="32"/>
          <w:szCs w:val="36"/>
          <w:lang w:val="en-US" w:eastAsia="zh-CN"/>
        </w:rPr>
        <w:t>。</w:t>
      </w:r>
    </w:p>
    <w:p w14:paraId="1E67592D">
      <w:pPr>
        <w:pStyle w:val="18"/>
        <w:numPr>
          <w:ilvl w:val="0"/>
          <w:numId w:val="2"/>
        </w:numPr>
        <w:spacing w:line="560" w:lineRule="exact"/>
        <w:ind w:left="0" w:firstLine="640"/>
        <w:outlineLvl w:val="1"/>
        <w:rPr>
          <w:rFonts w:ascii="Times New Roman" w:hAnsi="Times New Roman" w:eastAsia="楷体" w:cs="楷体"/>
          <w:sz w:val="32"/>
          <w:szCs w:val="36"/>
        </w:rPr>
      </w:pPr>
      <w:bookmarkStart w:id="30" w:name="_Toc8685"/>
      <w:bookmarkStart w:id="31" w:name="_Toc22136"/>
      <w:bookmarkStart w:id="32" w:name="_Toc22855"/>
      <w:bookmarkStart w:id="33" w:name="_Toc14968"/>
      <w:bookmarkStart w:id="34" w:name="_Toc29215"/>
      <w:bookmarkStart w:id="35" w:name="_Toc31289"/>
      <w:bookmarkStart w:id="36" w:name="_Toc24980"/>
      <w:r>
        <w:rPr>
          <w:rFonts w:hint="eastAsia" w:ascii="Times New Roman" w:hAnsi="Times New Roman" w:eastAsia="楷体" w:cs="楷体"/>
          <w:sz w:val="32"/>
          <w:szCs w:val="36"/>
        </w:rPr>
        <w:t>人员伤亡情况</w:t>
      </w:r>
      <w:bookmarkEnd w:id="30"/>
      <w:bookmarkEnd w:id="31"/>
      <w:bookmarkEnd w:id="32"/>
      <w:bookmarkEnd w:id="33"/>
      <w:bookmarkEnd w:id="34"/>
      <w:bookmarkEnd w:id="35"/>
      <w:bookmarkEnd w:id="36"/>
    </w:p>
    <w:p w14:paraId="671A03D7">
      <w:pPr>
        <w:pStyle w:val="18"/>
        <w:spacing w:line="560" w:lineRule="exact"/>
        <w:ind w:firstLine="640"/>
        <w:rPr>
          <w:rFonts w:ascii="Times New Roman" w:hAnsi="Times New Roman" w:eastAsia="方正仿宋简体" w:cs="方正仿宋简体"/>
          <w:sz w:val="32"/>
          <w:szCs w:val="36"/>
        </w:rPr>
      </w:pPr>
      <w:bookmarkStart w:id="37" w:name="_Toc28699"/>
      <w:bookmarkStart w:id="38" w:name="_Toc13253"/>
      <w:r>
        <w:rPr>
          <w:rFonts w:hint="eastAsia" w:ascii="Times New Roman" w:hAnsi="Times New Roman" w:eastAsia="方正仿宋简体" w:cs="方正仿宋简体"/>
          <w:sz w:val="32"/>
          <w:szCs w:val="36"/>
        </w:rPr>
        <w:t>事故共造成1人死亡，经医疗部门诊断死亡原因为肺损伤，公安机关</w:t>
      </w:r>
      <w:r>
        <w:rPr>
          <w:rFonts w:hint="eastAsia" w:ascii="Times New Roman" w:hAnsi="Times New Roman" w:eastAsia="方正仿宋简体" w:cs="方正仿宋简体"/>
          <w:sz w:val="32"/>
          <w:szCs w:val="36"/>
          <w:lang w:eastAsia="zh-CN"/>
        </w:rPr>
        <w:t>经现场勘查</w:t>
      </w:r>
      <w:r>
        <w:rPr>
          <w:rFonts w:hint="eastAsia" w:ascii="Times New Roman" w:hAnsi="Times New Roman" w:eastAsia="方正仿宋简体" w:cs="方正仿宋简体"/>
          <w:sz w:val="32"/>
          <w:szCs w:val="36"/>
        </w:rPr>
        <w:t>排除他杀。</w:t>
      </w:r>
      <w:bookmarkEnd w:id="37"/>
      <w:bookmarkEnd w:id="38"/>
    </w:p>
    <w:p w14:paraId="269BF7A7">
      <w:pPr>
        <w:pStyle w:val="18"/>
        <w:spacing w:line="560" w:lineRule="exact"/>
        <w:ind w:firstLine="640"/>
        <w:rPr>
          <w:rFonts w:ascii="Times New Roman" w:hAnsi="Times New Roman" w:eastAsia="方正仿宋简体" w:cs="方正仿宋简体"/>
          <w:sz w:val="32"/>
          <w:szCs w:val="36"/>
        </w:rPr>
      </w:pPr>
      <w:bookmarkStart w:id="39" w:name="_Toc20879"/>
      <w:bookmarkStart w:id="40" w:name="_Toc31363"/>
      <w:r>
        <w:rPr>
          <w:rFonts w:hint="eastAsia" w:ascii="Times New Roman" w:hAnsi="Times New Roman" w:eastAsia="方正仿宋简体" w:cs="方正仿宋简体"/>
          <w:sz w:val="32"/>
          <w:szCs w:val="36"/>
        </w:rPr>
        <w:t>死者，贺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，男，汉族，身份证号:430</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，住址，湖南省湘乡市</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，生前为嘉吉粮油公司外包单位湖南保温公司的雇员，持有焊接与热切割作业证，证号：T4303221974031</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，有效期2020年9月14日至2026年9月13日。</w:t>
      </w:r>
      <w:bookmarkEnd w:id="39"/>
      <w:bookmarkEnd w:id="40"/>
    </w:p>
    <w:p w14:paraId="36B01A30">
      <w:pPr>
        <w:pStyle w:val="2"/>
        <w:numPr>
          <w:ilvl w:val="0"/>
          <w:numId w:val="1"/>
        </w:numPr>
        <w:spacing w:before="0" w:after="0" w:line="560" w:lineRule="exact"/>
        <w:ind w:left="0" w:firstLine="640" w:firstLineChars="200"/>
        <w:rPr>
          <w:rFonts w:ascii="Times New Roman" w:hAnsi="Times New Roman" w:eastAsia="黑体" w:cs="黑体"/>
          <w:b w:val="0"/>
          <w:bCs w:val="0"/>
          <w:sz w:val="32"/>
          <w:szCs w:val="32"/>
        </w:rPr>
      </w:pPr>
      <w:bookmarkStart w:id="41" w:name="_Toc15164"/>
      <w:bookmarkStart w:id="42" w:name="_Toc18576"/>
      <w:bookmarkStart w:id="43" w:name="_Toc15803"/>
      <w:bookmarkStart w:id="44" w:name="_Toc29756"/>
      <w:bookmarkStart w:id="45" w:name="_Toc16940"/>
      <w:bookmarkStart w:id="46" w:name="_Toc9317"/>
      <w:bookmarkStart w:id="47" w:name="_Toc30467"/>
      <w:r>
        <w:rPr>
          <w:rFonts w:hint="eastAsia" w:ascii="Times New Roman" w:hAnsi="Times New Roman" w:eastAsia="黑体" w:cs="黑体"/>
          <w:b w:val="0"/>
          <w:bCs w:val="0"/>
          <w:sz w:val="32"/>
          <w:szCs w:val="32"/>
        </w:rPr>
        <w:t>事故发生经过和应急处置情况</w:t>
      </w:r>
      <w:bookmarkEnd w:id="41"/>
      <w:bookmarkEnd w:id="42"/>
      <w:bookmarkEnd w:id="43"/>
      <w:bookmarkEnd w:id="44"/>
      <w:bookmarkEnd w:id="45"/>
      <w:bookmarkEnd w:id="46"/>
      <w:bookmarkEnd w:id="47"/>
      <w:bookmarkStart w:id="48" w:name="_Toc2982"/>
    </w:p>
    <w:p w14:paraId="78BA432D">
      <w:pPr>
        <w:pStyle w:val="18"/>
        <w:numPr>
          <w:ilvl w:val="0"/>
          <w:numId w:val="4"/>
        </w:numPr>
        <w:spacing w:line="560" w:lineRule="exact"/>
        <w:ind w:left="0" w:firstLine="640"/>
        <w:outlineLvl w:val="1"/>
        <w:rPr>
          <w:rFonts w:ascii="Times New Roman" w:hAnsi="Times New Roman" w:eastAsia="楷体" w:cs="楷体"/>
          <w:sz w:val="32"/>
          <w:szCs w:val="36"/>
        </w:rPr>
      </w:pPr>
      <w:bookmarkStart w:id="49" w:name="_Toc23743"/>
      <w:bookmarkStart w:id="50" w:name="_Toc4897"/>
      <w:bookmarkStart w:id="51" w:name="_Toc27944"/>
      <w:bookmarkStart w:id="52" w:name="_Toc12589"/>
      <w:bookmarkStart w:id="53" w:name="_Toc9565"/>
      <w:bookmarkStart w:id="54" w:name="_Toc26653"/>
      <w:bookmarkStart w:id="55" w:name="_Toc3303"/>
      <w:r>
        <w:rPr>
          <w:rFonts w:hint="eastAsia" w:ascii="Times New Roman" w:hAnsi="Times New Roman" w:eastAsia="楷体" w:cs="楷体"/>
          <w:sz w:val="32"/>
          <w:szCs w:val="36"/>
        </w:rPr>
        <w:t>事故发生经过</w:t>
      </w:r>
      <w:bookmarkEnd w:id="49"/>
      <w:bookmarkEnd w:id="50"/>
      <w:bookmarkEnd w:id="51"/>
      <w:bookmarkEnd w:id="52"/>
      <w:bookmarkEnd w:id="53"/>
      <w:bookmarkEnd w:id="54"/>
      <w:bookmarkEnd w:id="55"/>
    </w:p>
    <w:p w14:paraId="11FBE541">
      <w:pPr>
        <w:pStyle w:val="18"/>
        <w:spacing w:line="560" w:lineRule="exact"/>
        <w:ind w:firstLine="640"/>
        <w:rPr>
          <w:rFonts w:hint="default" w:ascii="Times New Roman" w:hAnsi="Times New Roman" w:eastAsia="方正仿宋简体" w:cs="方正仿宋简体"/>
          <w:sz w:val="32"/>
          <w:szCs w:val="36"/>
          <w:lang w:val="en-US" w:eastAsia="zh-CN"/>
        </w:rPr>
      </w:pPr>
      <w:bookmarkStart w:id="56" w:name="_Toc21186"/>
      <w:bookmarkStart w:id="57" w:name="_Toc8939"/>
      <w:r>
        <w:rPr>
          <w:rFonts w:hint="eastAsia" w:ascii="Times New Roman" w:hAnsi="Times New Roman" w:eastAsia="方正仿宋简体" w:cs="方正仿宋简体"/>
          <w:sz w:val="32"/>
          <w:szCs w:val="36"/>
        </w:rPr>
        <w:t>2024年</w:t>
      </w:r>
      <w:r>
        <w:rPr>
          <w:rFonts w:hint="eastAsia" w:ascii="Times New Roman" w:hAnsi="Times New Roman" w:eastAsia="方正仿宋简体" w:cs="方正仿宋简体"/>
          <w:sz w:val="32"/>
          <w:szCs w:val="36"/>
          <w:lang w:val="en-US" w:eastAsia="zh-CN"/>
        </w:rPr>
        <w:t>3月11日6时30分，嘉吉粮油公司对浸出器进行通风（排空）作业。</w:t>
      </w:r>
    </w:p>
    <w:p w14:paraId="3FE716D8">
      <w:pPr>
        <w:pStyle w:val="18"/>
        <w:spacing w:line="560" w:lineRule="exact"/>
        <w:ind w:firstLine="64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3月11日7时，嘉吉粮油公司组织湖南保温公司员工召开班前会议，布置工作，同时强调安全生产工作。</w:t>
      </w:r>
      <w:bookmarkEnd w:id="56"/>
      <w:bookmarkEnd w:id="57"/>
    </w:p>
    <w:p w14:paraId="3724F91B">
      <w:pPr>
        <w:pStyle w:val="18"/>
        <w:spacing w:line="560" w:lineRule="exact"/>
        <w:ind w:firstLine="640"/>
        <w:rPr>
          <w:rFonts w:ascii="Times New Roman" w:hAnsi="Times New Roman" w:eastAsia="方正仿宋简体" w:cs="方正仿宋简体"/>
          <w:sz w:val="32"/>
          <w:szCs w:val="36"/>
        </w:rPr>
      </w:pPr>
      <w:bookmarkStart w:id="58" w:name="_Toc12991"/>
      <w:bookmarkStart w:id="59" w:name="_Toc8733"/>
      <w:r>
        <w:rPr>
          <w:rFonts w:hint="eastAsia" w:ascii="Times New Roman" w:hAnsi="Times New Roman" w:eastAsia="方正仿宋简体" w:cs="方正仿宋简体"/>
          <w:sz w:val="32"/>
          <w:szCs w:val="36"/>
        </w:rPr>
        <w:t>7时30分，湖南保温公司办理《有限空间进入许可证》《动火许可证》审批手续，经嘉吉粮油公司维修主管刘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现场审核、总经理欧阳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审批同意。</w:t>
      </w:r>
      <w:bookmarkEnd w:id="58"/>
      <w:bookmarkEnd w:id="59"/>
    </w:p>
    <w:p w14:paraId="37D99B96">
      <w:pPr>
        <w:pStyle w:val="18"/>
        <w:spacing w:line="560" w:lineRule="exact"/>
        <w:ind w:firstLine="640"/>
        <w:rPr>
          <w:rFonts w:hint="default" w:ascii="Times New Roman" w:hAnsi="Times New Roman" w:eastAsia="方正仿宋简体" w:cs="方正仿宋简体"/>
          <w:sz w:val="32"/>
          <w:szCs w:val="36"/>
          <w:lang w:val="en-US" w:eastAsia="zh-CN"/>
        </w:rPr>
      </w:pPr>
      <w:bookmarkStart w:id="60" w:name="_Toc7247"/>
      <w:bookmarkStart w:id="61" w:name="_Toc1548"/>
      <w:r>
        <w:rPr>
          <w:rFonts w:hint="eastAsia" w:ascii="Times New Roman" w:hAnsi="Times New Roman" w:eastAsia="方正仿宋简体" w:cs="方正仿宋简体"/>
          <w:sz w:val="32"/>
          <w:szCs w:val="36"/>
        </w:rPr>
        <w:t>7时30分</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嘉吉粮油公司</w:t>
      </w:r>
      <w:r>
        <w:rPr>
          <w:rFonts w:hint="eastAsia" w:ascii="Times New Roman" w:hAnsi="Times New Roman" w:eastAsia="方正仿宋简体" w:cs="方正仿宋简体"/>
          <w:sz w:val="32"/>
          <w:szCs w:val="36"/>
        </w:rPr>
        <w:t>关</w:t>
      </w:r>
      <w:r>
        <w:rPr>
          <w:rFonts w:hint="eastAsia" w:ascii="Times New Roman" w:hAnsi="Times New Roman" w:eastAsia="方正仿宋简体" w:cs="方正仿宋简体"/>
          <w:sz w:val="32"/>
          <w:szCs w:val="36"/>
          <w:lang w:val="en-US" w:eastAsia="zh-CN"/>
        </w:rPr>
        <w:t>**按照《有限空间进入许可证》的要求，</w:t>
      </w:r>
      <w:r>
        <w:rPr>
          <w:rFonts w:hint="eastAsia" w:ascii="Times New Roman" w:hAnsi="Times New Roman" w:eastAsia="方正仿宋简体" w:cs="方正仿宋简体"/>
          <w:sz w:val="32"/>
          <w:szCs w:val="36"/>
        </w:rPr>
        <w:t>检测了浸出器里面的</w:t>
      </w:r>
      <w:commentRangeStart w:id="3"/>
      <w:r>
        <w:rPr>
          <w:rFonts w:hint="eastAsia" w:ascii="Times New Roman" w:hAnsi="Times New Roman" w:eastAsia="方正仿宋简体" w:cs="方正仿宋简体"/>
          <w:sz w:val="32"/>
          <w:szCs w:val="36"/>
        </w:rPr>
        <w:t>氧气含量</w:t>
      </w:r>
      <w:commentRangeEnd w:id="3"/>
      <w:r>
        <w:rPr>
          <w:rStyle w:val="16"/>
        </w:rPr>
        <w:commentReference w:id="3"/>
      </w:r>
      <w:r>
        <w:rPr>
          <w:rFonts w:hint="eastAsia" w:ascii="Times New Roman" w:hAnsi="Times New Roman" w:eastAsia="方正仿宋简体" w:cs="方正仿宋简体"/>
          <w:sz w:val="32"/>
          <w:szCs w:val="36"/>
          <w:lang w:val="en-US" w:eastAsia="zh-CN"/>
        </w:rPr>
        <w:t>为20.9%（参考值：19.5%-23.5%）</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易燃易爆物质</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可燃性气体、可燃性粉尘</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含量为0（参考值：</w:t>
      </w:r>
      <w:r>
        <w:rPr>
          <w:rFonts w:hint="eastAsia" w:ascii="微软雅黑" w:hAnsi="微软雅黑" w:eastAsia="微软雅黑" w:cs="微软雅黑"/>
          <w:sz w:val="32"/>
          <w:szCs w:val="36"/>
          <w:lang w:val="en-US" w:eastAsia="zh-CN"/>
        </w:rPr>
        <w:t>&lt;</w:t>
      </w:r>
      <w:r>
        <w:rPr>
          <w:rFonts w:hint="eastAsia" w:ascii="Times New Roman" w:hAnsi="Times New Roman" w:eastAsia="方正仿宋简体" w:cs="方正仿宋简体"/>
          <w:sz w:val="32"/>
          <w:szCs w:val="36"/>
          <w:lang w:val="en-US" w:eastAsia="zh-CN"/>
        </w:rPr>
        <w:t>10%LEL/LEL）、可能的有毒有害物质（硫化氢、一氧化碳、磷化氢）均为0</w:t>
      </w:r>
      <w:r>
        <w:rPr>
          <w:rFonts w:hint="eastAsia" w:ascii="Times New Roman" w:hAnsi="Times New Roman" w:eastAsia="方正仿宋简体" w:cs="方正仿宋简体"/>
          <w:sz w:val="32"/>
          <w:szCs w:val="36"/>
        </w:rPr>
        <w:t>，</w:t>
      </w:r>
      <w:r>
        <w:rPr>
          <w:rFonts w:hint="eastAsia" w:ascii="Times New Roman" w:hAnsi="Times New Roman" w:eastAsia="方正仿宋简体" w:cs="方正仿宋简体"/>
          <w:sz w:val="32"/>
          <w:szCs w:val="36"/>
          <w:lang w:val="en-US" w:eastAsia="zh-CN"/>
        </w:rPr>
        <w:t>经检测，现场</w:t>
      </w:r>
      <w:commentRangeStart w:id="4"/>
      <w:r>
        <w:rPr>
          <w:rFonts w:hint="eastAsia" w:ascii="Times New Roman" w:hAnsi="Times New Roman" w:eastAsia="方正仿宋简体" w:cs="方正仿宋简体"/>
          <w:sz w:val="32"/>
          <w:szCs w:val="36"/>
        </w:rPr>
        <w:t>符合作业条件</w:t>
      </w:r>
      <w:commentRangeEnd w:id="4"/>
      <w:r>
        <w:rPr>
          <w:rStyle w:val="16"/>
        </w:rPr>
        <w:commentReference w:id="4"/>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后于8:40、9:40各进行一次检测，检测各项相关指标均达到作业要求。</w:t>
      </w:r>
    </w:p>
    <w:p w14:paraId="393A6801">
      <w:pPr>
        <w:pStyle w:val="18"/>
        <w:spacing w:line="560" w:lineRule="exact"/>
        <w:ind w:firstLine="64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8时，湖南保温公司做作业前准备工作，</w:t>
      </w:r>
      <w:r>
        <w:rPr>
          <w:rFonts w:hint="eastAsia" w:ascii="Times New Roman" w:hAnsi="Times New Roman" w:eastAsia="方正仿宋简体" w:cs="方正仿宋简体"/>
          <w:sz w:val="32"/>
          <w:szCs w:val="36"/>
          <w:lang w:val="en-US" w:eastAsia="zh-CN"/>
        </w:rPr>
        <w:t>每人配备安全带、安全绳、手套、口罩、个人PPE。</w:t>
      </w:r>
      <w:r>
        <w:rPr>
          <w:rFonts w:hint="eastAsia" w:ascii="Times New Roman" w:hAnsi="Times New Roman" w:eastAsia="方正仿宋简体" w:cs="方正仿宋简体"/>
          <w:sz w:val="32"/>
          <w:szCs w:val="36"/>
        </w:rPr>
        <w:t>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4人去拿吊带、葫芦吊，曾</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和袁</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在现场做准备工作，计划进浸出器作业。</w:t>
      </w:r>
      <w:bookmarkEnd w:id="60"/>
      <w:bookmarkEnd w:id="61"/>
    </w:p>
    <w:p w14:paraId="266FCF63">
      <w:pPr>
        <w:pStyle w:val="18"/>
        <w:spacing w:line="560" w:lineRule="exact"/>
        <w:ind w:firstLine="640"/>
        <w:rPr>
          <w:rFonts w:ascii="Times New Roman" w:hAnsi="Times New Roman" w:eastAsia="方正仿宋简体" w:cs="方正仿宋简体"/>
          <w:sz w:val="32"/>
          <w:szCs w:val="36"/>
        </w:rPr>
      </w:pPr>
      <w:bookmarkStart w:id="62" w:name="_Toc23662"/>
      <w:bookmarkStart w:id="63" w:name="_Toc24233"/>
      <w:r>
        <w:rPr>
          <w:rFonts w:hint="eastAsia" w:ascii="Times New Roman" w:hAnsi="Times New Roman" w:eastAsia="方正仿宋简体" w:cs="方正仿宋简体"/>
          <w:sz w:val="32"/>
          <w:szCs w:val="36"/>
        </w:rPr>
        <w:t>8时30分，曾</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和陈</w:t>
      </w:r>
      <w:r>
        <w:rPr>
          <w:rFonts w:hint="eastAsia" w:ascii="Times New Roman" w:hAnsi="Times New Roman" w:eastAsia="方正仿宋简体" w:cs="方正仿宋简体"/>
          <w:sz w:val="32"/>
          <w:szCs w:val="36"/>
          <w:lang w:val="en-US" w:eastAsia="zh-CN"/>
        </w:rPr>
        <w:t>**先后</w:t>
      </w:r>
      <w:r>
        <w:rPr>
          <w:rFonts w:hint="eastAsia" w:ascii="Times New Roman" w:hAnsi="Times New Roman" w:eastAsia="方正仿宋简体" w:cs="方正仿宋简体"/>
          <w:sz w:val="32"/>
          <w:szCs w:val="36"/>
        </w:rPr>
        <w:t>进入浸出器平段，陈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在浸出器外面。曾</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的任务在平段画线、定位、打孔，贺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任务是在平段挂葫芦吊，蒋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和陈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属于辅助工，配合贺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在平段挂葫芦吊。曾</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在浸出器底板上画了一条准备安装导轨的定位线，并作了定位，准备钻孔安装导轨，装完导轨后，再在导轨上安装链条和刮板。</w:t>
      </w:r>
      <w:bookmarkEnd w:id="62"/>
      <w:bookmarkEnd w:id="63"/>
    </w:p>
    <w:p w14:paraId="6D57CFFD">
      <w:pPr>
        <w:pStyle w:val="18"/>
        <w:spacing w:line="560" w:lineRule="exact"/>
        <w:ind w:firstLine="640"/>
        <w:rPr>
          <w:rFonts w:ascii="Times New Roman" w:hAnsi="Times New Roman" w:eastAsia="方正仿宋简体" w:cs="方正仿宋简体"/>
          <w:sz w:val="32"/>
          <w:szCs w:val="36"/>
        </w:rPr>
      </w:pPr>
      <w:bookmarkStart w:id="64" w:name="_Toc10795"/>
      <w:bookmarkStart w:id="65" w:name="_Toc31724"/>
      <w:r>
        <w:rPr>
          <w:rFonts w:hint="eastAsia" w:ascii="Times New Roman" w:hAnsi="Times New Roman" w:eastAsia="方正仿宋简体" w:cs="方正仿宋简体"/>
          <w:sz w:val="32"/>
          <w:szCs w:val="36"/>
        </w:rPr>
        <w:t>9时50分，曾</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从浸出器出来上厕所，此时贺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和陈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3个人在浸出器里面作业。</w:t>
      </w:r>
      <w:bookmarkEnd w:id="64"/>
      <w:bookmarkEnd w:id="65"/>
    </w:p>
    <w:p w14:paraId="57825F35">
      <w:pPr>
        <w:pStyle w:val="18"/>
        <w:spacing w:line="560" w:lineRule="exact"/>
        <w:ind w:firstLine="640"/>
        <w:rPr>
          <w:rFonts w:ascii="Times New Roman" w:hAnsi="Times New Roman" w:eastAsia="方正仿宋简体" w:cs="方正仿宋简体"/>
          <w:sz w:val="32"/>
          <w:szCs w:val="36"/>
        </w:rPr>
      </w:pPr>
      <w:bookmarkStart w:id="66" w:name="_Toc4826"/>
      <w:bookmarkStart w:id="67" w:name="_Toc2042"/>
      <w:r>
        <w:rPr>
          <w:rFonts w:hint="eastAsia" w:ascii="Times New Roman" w:hAnsi="Times New Roman" w:eastAsia="方正仿宋简体" w:cs="方正仿宋简体"/>
          <w:sz w:val="32"/>
          <w:szCs w:val="36"/>
        </w:rPr>
        <w:t>10时，贺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安排陈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和蒋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到浸出器外面找葫芦吊、吊带、千斤顶、撬棍等工具，直到事故发生时，浸出器里面只有贺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一个人在作业。期间，嘉吉粮油公司现场作业安全监护</w:t>
      </w:r>
      <w:r>
        <w:rPr>
          <w:rFonts w:hint="eastAsia" w:ascii="Times New Roman" w:hAnsi="Times New Roman" w:eastAsia="方正仿宋简体" w:cs="方正仿宋简体"/>
          <w:sz w:val="32"/>
          <w:szCs w:val="36"/>
          <w:lang w:eastAsia="zh-CN"/>
        </w:rPr>
        <w:t>人员</w:t>
      </w:r>
      <w:r>
        <w:rPr>
          <w:rFonts w:hint="eastAsia" w:ascii="Times New Roman" w:hAnsi="Times New Roman" w:eastAsia="方正仿宋简体" w:cs="方正仿宋简体"/>
          <w:sz w:val="32"/>
          <w:szCs w:val="36"/>
        </w:rPr>
        <w:t>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在浸出器外面，通过孔口（人孔，可以供人进出的孔）对浸出器里面作业人员监督，提醒、督促浸出器里面作业人员按照操作规程作业，确保安全。</w:t>
      </w:r>
      <w:bookmarkEnd w:id="66"/>
      <w:bookmarkEnd w:id="67"/>
    </w:p>
    <w:p w14:paraId="447BE8FC">
      <w:pPr>
        <w:pStyle w:val="18"/>
        <w:spacing w:line="560" w:lineRule="exact"/>
        <w:ind w:firstLine="640"/>
        <w:rPr>
          <w:rFonts w:ascii="Times New Roman" w:hAnsi="Times New Roman" w:eastAsia="方正仿宋简体" w:cs="方正仿宋简体"/>
          <w:sz w:val="32"/>
          <w:szCs w:val="36"/>
        </w:rPr>
      </w:pPr>
      <w:bookmarkStart w:id="68" w:name="_Toc11366"/>
      <w:bookmarkStart w:id="69" w:name="_Toc28381"/>
      <w:r>
        <w:rPr>
          <w:rFonts w:hint="eastAsia" w:ascii="Times New Roman" w:hAnsi="Times New Roman" w:eastAsia="方正仿宋简体" w:cs="方正仿宋简体"/>
          <w:sz w:val="32"/>
          <w:szCs w:val="36"/>
        </w:rPr>
        <w:t>在10时至10时20分这段时间，贺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进入浸出器弯段靠近平段区域，将焊接在底板上用于固定刮板和链条的阻挡器</w:t>
      </w:r>
      <w:r>
        <w:rPr>
          <w:rFonts w:hint="eastAsia" w:ascii="Times New Roman" w:hAnsi="Times New Roman" w:eastAsia="方正仿宋简体" w:cs="方正仿宋简体"/>
          <w:sz w:val="32"/>
          <w:szCs w:val="36"/>
          <w:lang w:eastAsia="zh-CN"/>
        </w:rPr>
        <w:t>进行</w:t>
      </w:r>
      <w:r>
        <w:rPr>
          <w:rFonts w:hint="eastAsia" w:ascii="Times New Roman" w:hAnsi="Times New Roman" w:eastAsia="方正仿宋简体" w:cs="方正仿宋简体"/>
          <w:sz w:val="32"/>
          <w:szCs w:val="36"/>
        </w:rPr>
        <w:t>切除。</w:t>
      </w:r>
      <w:bookmarkEnd w:id="68"/>
      <w:bookmarkEnd w:id="69"/>
    </w:p>
    <w:p w14:paraId="25383AC8">
      <w:pPr>
        <w:pStyle w:val="18"/>
        <w:spacing w:line="560" w:lineRule="exact"/>
        <w:ind w:firstLine="640"/>
        <w:rPr>
          <w:rFonts w:hint="eastAsia" w:ascii="Times New Roman" w:hAnsi="Times New Roman" w:eastAsia="方正仿宋简体" w:cs="方正仿宋简体"/>
          <w:sz w:val="32"/>
          <w:szCs w:val="36"/>
          <w:lang w:eastAsia="zh-CN"/>
        </w:rPr>
      </w:pPr>
      <w:bookmarkStart w:id="70" w:name="_Toc3273"/>
      <w:bookmarkStart w:id="71" w:name="_Toc29086"/>
      <w:r>
        <w:rPr>
          <w:rFonts w:hint="eastAsia" w:ascii="Times New Roman" w:hAnsi="Times New Roman" w:eastAsia="方正仿宋简体" w:cs="方正仿宋简体"/>
          <w:sz w:val="32"/>
          <w:szCs w:val="36"/>
        </w:rPr>
        <w:t>10时20分，关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听到浸出器里面传来很大的金属碰撞响声，伸头往里面看，看到贺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在弯段被刮板夹住胸口位置，马上用对讲机向压榨车间经理杨</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汇报，回头看到压榨车间厂长杨</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在旁边，也马上向他汇报。杨</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立即向嘉吉粮油公司安全部门主要负责人</w:t>
      </w:r>
      <w:r>
        <w:rPr>
          <w:rFonts w:hint="eastAsia" w:ascii="Times New Roman" w:hAnsi="Times New Roman" w:eastAsia="方正仿宋简体" w:cs="方正仿宋简体"/>
          <w:sz w:val="32"/>
          <w:szCs w:val="36"/>
          <w:lang w:val="en-US" w:eastAsia="zh-CN"/>
        </w:rPr>
        <w:t>李*</w:t>
      </w:r>
      <w:r>
        <w:rPr>
          <w:rFonts w:hint="eastAsia" w:ascii="Times New Roman" w:hAnsi="Times New Roman" w:eastAsia="方正仿宋简体" w:cs="方正仿宋简体"/>
          <w:sz w:val="32"/>
          <w:szCs w:val="36"/>
        </w:rPr>
        <w:t>、公司主要负责人</w:t>
      </w:r>
      <w:r>
        <w:rPr>
          <w:rFonts w:hint="eastAsia" w:ascii="Times New Roman" w:hAnsi="Times New Roman" w:eastAsia="方正仿宋简体" w:cs="方正仿宋简体"/>
          <w:sz w:val="32"/>
          <w:szCs w:val="36"/>
          <w:lang w:val="en-US" w:eastAsia="zh-CN"/>
        </w:rPr>
        <w:t>欧阳**</w:t>
      </w:r>
      <w:r>
        <w:rPr>
          <w:rFonts w:hint="eastAsia" w:ascii="Times New Roman" w:hAnsi="Times New Roman" w:eastAsia="方正仿宋简体" w:cs="方正仿宋简体"/>
          <w:sz w:val="32"/>
          <w:szCs w:val="36"/>
        </w:rPr>
        <w:t>汇报，</w:t>
      </w:r>
      <w:r>
        <w:rPr>
          <w:rFonts w:hint="eastAsia" w:ascii="Times New Roman" w:hAnsi="Times New Roman" w:eastAsia="方正仿宋简体" w:cs="方正仿宋简体"/>
          <w:sz w:val="32"/>
          <w:szCs w:val="36"/>
          <w:lang w:val="en-US" w:eastAsia="zh-CN"/>
        </w:rPr>
        <w:t>并报120急救电话，</w:t>
      </w:r>
      <w:r>
        <w:rPr>
          <w:rFonts w:hint="eastAsia" w:ascii="Times New Roman" w:hAnsi="Times New Roman" w:eastAsia="方正仿宋简体" w:cs="方正仿宋简体"/>
          <w:sz w:val="32"/>
          <w:szCs w:val="36"/>
        </w:rPr>
        <w:t>嘉吉粮油公司</w:t>
      </w:r>
      <w:r>
        <w:rPr>
          <w:rFonts w:hint="eastAsia" w:ascii="Times New Roman" w:hAnsi="Times New Roman" w:eastAsia="方正仿宋简体" w:cs="方正仿宋简体"/>
          <w:sz w:val="32"/>
          <w:szCs w:val="36"/>
          <w:lang w:val="en-US" w:eastAsia="zh-CN"/>
        </w:rPr>
        <w:t>欧阳**</w:t>
      </w:r>
      <w:r>
        <w:rPr>
          <w:rFonts w:hint="eastAsia" w:ascii="Times New Roman" w:hAnsi="Times New Roman" w:eastAsia="方正仿宋简体" w:cs="方正仿宋简体"/>
          <w:sz w:val="32"/>
          <w:szCs w:val="36"/>
        </w:rPr>
        <w:t>、</w:t>
      </w:r>
      <w:r>
        <w:rPr>
          <w:rFonts w:hint="eastAsia" w:ascii="Times New Roman" w:hAnsi="Times New Roman" w:eastAsia="方正仿宋简体" w:cs="方正仿宋简体"/>
          <w:sz w:val="32"/>
          <w:szCs w:val="36"/>
          <w:lang w:val="en-US" w:eastAsia="zh-CN"/>
        </w:rPr>
        <w:t>李*，</w:t>
      </w:r>
      <w:r>
        <w:rPr>
          <w:rFonts w:hint="eastAsia" w:ascii="Times New Roman" w:hAnsi="Times New Roman" w:eastAsia="方正仿宋简体" w:cs="方正仿宋简体"/>
          <w:sz w:val="32"/>
          <w:szCs w:val="36"/>
        </w:rPr>
        <w:t>湖南保温公司</w:t>
      </w:r>
      <w:r>
        <w:rPr>
          <w:rFonts w:hint="eastAsia" w:ascii="Times New Roman" w:hAnsi="Times New Roman" w:eastAsia="方正仿宋简体" w:cs="方正仿宋简体"/>
          <w:sz w:val="32"/>
          <w:szCs w:val="36"/>
          <w:lang w:val="en-US" w:eastAsia="zh-CN"/>
        </w:rPr>
        <w:t>王**、马**</w:t>
      </w:r>
      <w:r>
        <w:rPr>
          <w:rFonts w:hint="eastAsia" w:ascii="Times New Roman" w:hAnsi="Times New Roman" w:eastAsia="方正仿宋简体" w:cs="方正仿宋简体"/>
          <w:sz w:val="32"/>
          <w:szCs w:val="36"/>
        </w:rPr>
        <w:t>立即赶到现场，启动嘉吉粮油公司应急预案，应急小组立即进入浸出器内部对贺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施救。维修主管刘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进入浸出器里面，看见固定链条和刮板的阻挡器已经被切除，手抓起阻挡器查看，</w:t>
      </w:r>
      <w:r>
        <w:rPr>
          <w:rFonts w:hint="eastAsia" w:ascii="Times New Roman" w:hAnsi="Times New Roman" w:eastAsia="方正仿宋简体" w:cs="方正仿宋简体"/>
          <w:sz w:val="32"/>
          <w:szCs w:val="36"/>
          <w:lang w:val="en-US" w:eastAsia="zh-CN"/>
        </w:rPr>
        <w:t>发现</w:t>
      </w:r>
      <w:r>
        <w:rPr>
          <w:rFonts w:hint="eastAsia" w:ascii="Times New Roman" w:hAnsi="Times New Roman" w:eastAsia="方正仿宋简体" w:cs="方正仿宋简体"/>
          <w:sz w:val="32"/>
          <w:szCs w:val="36"/>
        </w:rPr>
        <w:t>阻挡器还有余热，同时组织救急人员装好葫芦拉开第一块刮板，让两块刮板分开，把贺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从浸出器顶部人孔抬出</w:t>
      </w:r>
      <w:r>
        <w:rPr>
          <w:rFonts w:hint="eastAsia" w:ascii="Times New Roman" w:hAnsi="Times New Roman" w:eastAsia="方正仿宋简体" w:cs="方正仿宋简体"/>
          <w:sz w:val="32"/>
          <w:szCs w:val="36"/>
          <w:lang w:eastAsia="zh-CN"/>
        </w:rPr>
        <w:t>至</w:t>
      </w:r>
      <w:r>
        <w:rPr>
          <w:rFonts w:hint="eastAsia" w:ascii="Times New Roman" w:hAnsi="Times New Roman" w:eastAsia="方正仿宋简体" w:cs="方正仿宋简体"/>
          <w:sz w:val="32"/>
          <w:szCs w:val="36"/>
        </w:rPr>
        <w:t>浸出器顶部平台，急救员</w:t>
      </w:r>
      <w:r>
        <w:rPr>
          <w:rFonts w:hint="eastAsia" w:ascii="Times New Roman" w:hAnsi="Times New Roman" w:eastAsia="方正仿宋简体" w:cs="方正仿宋简体"/>
          <w:sz w:val="32"/>
          <w:szCs w:val="36"/>
          <w:lang w:eastAsia="zh-CN"/>
        </w:rPr>
        <w:t>杨</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lang w:eastAsia="zh-CN"/>
        </w:rPr>
        <w:t>、欧</w:t>
      </w:r>
      <w:r>
        <w:rPr>
          <w:rFonts w:hint="eastAsia" w:ascii="Times New Roman" w:hAnsi="Times New Roman" w:eastAsia="方正仿宋简体" w:cs="方正仿宋简体"/>
          <w:sz w:val="32"/>
          <w:szCs w:val="36"/>
          <w:lang w:val="en-US" w:eastAsia="zh-CN"/>
        </w:rPr>
        <w:t>**对伤者</w:t>
      </w:r>
      <w:r>
        <w:rPr>
          <w:rFonts w:hint="eastAsia" w:ascii="Times New Roman" w:hAnsi="Times New Roman" w:eastAsia="方正仿宋简体" w:cs="方正仿宋简体"/>
          <w:sz w:val="32"/>
          <w:szCs w:val="36"/>
        </w:rPr>
        <w:t>贺</w:t>
      </w:r>
      <w:r>
        <w:rPr>
          <w:rFonts w:hint="eastAsia" w:ascii="Times New Roman" w:hAnsi="Times New Roman" w:eastAsia="方正仿宋简体" w:cs="方正仿宋简体"/>
          <w:sz w:val="32"/>
          <w:szCs w:val="36"/>
          <w:lang w:val="en-US" w:eastAsia="zh-CN"/>
        </w:rPr>
        <w:t>**进行初步检查，未发现明显外伤，伤者脸色发紫，处于昏迷状态</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立即</w:t>
      </w:r>
      <w:r>
        <w:rPr>
          <w:rFonts w:hint="eastAsia" w:ascii="Times New Roman" w:hAnsi="Times New Roman" w:eastAsia="方正仿宋简体" w:cs="方正仿宋简体"/>
          <w:sz w:val="32"/>
          <w:szCs w:val="36"/>
        </w:rPr>
        <w:t>实施</w:t>
      </w:r>
      <w:commentRangeStart w:id="5"/>
      <w:r>
        <w:rPr>
          <w:rFonts w:hint="eastAsia" w:ascii="Times New Roman" w:hAnsi="Times New Roman" w:eastAsia="方正仿宋简体" w:cs="方正仿宋简体"/>
          <w:sz w:val="32"/>
          <w:szCs w:val="36"/>
        </w:rPr>
        <w:t>心肺复苏急救</w:t>
      </w:r>
      <w:commentRangeEnd w:id="5"/>
      <w:r>
        <w:rPr>
          <w:rStyle w:val="16"/>
        </w:rPr>
        <w:commentReference w:id="5"/>
      </w:r>
      <w:r>
        <w:rPr>
          <w:rFonts w:hint="eastAsia" w:ascii="Times New Roman" w:hAnsi="Times New Roman" w:eastAsia="方正仿宋简体" w:cs="方正仿宋简体"/>
          <w:sz w:val="32"/>
          <w:szCs w:val="36"/>
        </w:rPr>
        <w:t>。</w:t>
      </w:r>
      <w:bookmarkEnd w:id="70"/>
      <w:bookmarkEnd w:id="71"/>
    </w:p>
    <w:p w14:paraId="1CEC2557">
      <w:pPr>
        <w:pStyle w:val="18"/>
        <w:spacing w:line="560" w:lineRule="exact"/>
        <w:ind w:firstLine="640"/>
        <w:rPr>
          <w:rFonts w:ascii="Times New Roman" w:hAnsi="Times New Roman" w:eastAsia="方正仿宋简体" w:cs="方正仿宋简体"/>
          <w:sz w:val="32"/>
          <w:szCs w:val="36"/>
        </w:rPr>
      </w:pPr>
      <w:bookmarkStart w:id="72" w:name="_Toc31084"/>
      <w:bookmarkStart w:id="73" w:name="_Toc11544"/>
      <w:commentRangeStart w:id="6"/>
      <w:r>
        <w:rPr>
          <w:rFonts w:hint="eastAsia" w:ascii="Times New Roman" w:hAnsi="Times New Roman" w:eastAsia="方正仿宋简体" w:cs="方正仿宋简体"/>
          <w:sz w:val="32"/>
          <w:szCs w:val="36"/>
        </w:rPr>
        <w:t>10时43分</w:t>
      </w:r>
      <w:commentRangeEnd w:id="6"/>
      <w:r>
        <w:rPr>
          <w:rStyle w:val="16"/>
        </w:rPr>
        <w:commentReference w:id="6"/>
      </w:r>
      <w:r>
        <w:rPr>
          <w:rFonts w:hint="eastAsia" w:ascii="Times New Roman" w:hAnsi="Times New Roman" w:eastAsia="方正仿宋简体" w:cs="方正仿宋简体"/>
          <w:sz w:val="32"/>
          <w:szCs w:val="36"/>
        </w:rPr>
        <w:t>左右</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阳江</w:t>
      </w:r>
      <w:r>
        <w:rPr>
          <w:rFonts w:hint="eastAsia" w:ascii="Times New Roman" w:hAnsi="Times New Roman" w:eastAsia="方正仿宋简体" w:cs="方正仿宋简体"/>
          <w:sz w:val="32"/>
          <w:szCs w:val="36"/>
          <w:lang w:eastAsia="zh-CN"/>
        </w:rPr>
        <w:t>高新区人民医院</w:t>
      </w:r>
      <w:r>
        <w:rPr>
          <w:rFonts w:hint="eastAsia" w:ascii="Times New Roman" w:hAnsi="Times New Roman" w:eastAsia="方正仿宋简体" w:cs="方正仿宋简体"/>
          <w:sz w:val="32"/>
          <w:szCs w:val="36"/>
        </w:rPr>
        <w:t>120急救医生赶到现场并开展抢救。</w:t>
      </w:r>
      <w:bookmarkEnd w:id="72"/>
      <w:bookmarkEnd w:id="73"/>
    </w:p>
    <w:p w14:paraId="050D2F87">
      <w:pPr>
        <w:pStyle w:val="18"/>
        <w:spacing w:line="560" w:lineRule="exact"/>
        <w:ind w:firstLine="640"/>
        <w:rPr>
          <w:rFonts w:ascii="Times New Roman" w:hAnsi="Times New Roman" w:eastAsia="方正仿宋简体" w:cs="方正仿宋简体"/>
          <w:sz w:val="32"/>
          <w:szCs w:val="36"/>
        </w:rPr>
      </w:pPr>
      <w:bookmarkStart w:id="74" w:name="_Toc18547"/>
      <w:bookmarkStart w:id="75" w:name="_Toc29824"/>
      <w:r>
        <w:rPr>
          <w:rFonts w:hint="eastAsia" w:ascii="Times New Roman" w:hAnsi="Times New Roman" w:eastAsia="方正仿宋简体" w:cs="方正仿宋简体"/>
          <w:sz w:val="32"/>
          <w:szCs w:val="36"/>
        </w:rPr>
        <w:t>11时贺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经医生抢救无效宣布死亡。</w:t>
      </w:r>
      <w:bookmarkEnd w:id="48"/>
      <w:bookmarkEnd w:id="74"/>
      <w:bookmarkEnd w:id="75"/>
    </w:p>
    <w:p w14:paraId="094BD876">
      <w:pPr>
        <w:pStyle w:val="18"/>
        <w:numPr>
          <w:ilvl w:val="0"/>
          <w:numId w:val="4"/>
        </w:numPr>
        <w:spacing w:line="560" w:lineRule="exact"/>
        <w:ind w:left="0" w:firstLine="640"/>
        <w:outlineLvl w:val="1"/>
        <w:rPr>
          <w:rFonts w:ascii="Times New Roman" w:hAnsi="Times New Roman" w:eastAsia="楷体" w:cs="楷体"/>
          <w:sz w:val="32"/>
          <w:szCs w:val="36"/>
        </w:rPr>
      </w:pPr>
      <w:bookmarkStart w:id="76" w:name="_Toc14619"/>
      <w:bookmarkStart w:id="77" w:name="_Toc19683"/>
      <w:bookmarkStart w:id="78" w:name="_Toc16322"/>
      <w:bookmarkStart w:id="79" w:name="_Toc10746"/>
      <w:bookmarkStart w:id="80" w:name="_Toc1203"/>
      <w:bookmarkStart w:id="81" w:name="_Toc18717"/>
      <w:bookmarkStart w:id="82" w:name="_Toc22424"/>
      <w:r>
        <w:rPr>
          <w:rFonts w:hint="eastAsia" w:ascii="Times New Roman" w:hAnsi="Times New Roman" w:eastAsia="楷体" w:cs="楷体"/>
          <w:sz w:val="32"/>
          <w:szCs w:val="36"/>
        </w:rPr>
        <w:t>事故应急处置</w:t>
      </w:r>
      <w:bookmarkEnd w:id="76"/>
      <w:bookmarkEnd w:id="77"/>
      <w:bookmarkEnd w:id="78"/>
      <w:bookmarkEnd w:id="79"/>
      <w:r>
        <w:rPr>
          <w:rFonts w:hint="eastAsia" w:ascii="Times New Roman" w:hAnsi="Times New Roman" w:eastAsia="楷体" w:cs="楷体"/>
          <w:sz w:val="32"/>
          <w:szCs w:val="36"/>
          <w:lang w:eastAsia="zh-CN"/>
        </w:rPr>
        <w:t>情况</w:t>
      </w:r>
      <w:bookmarkEnd w:id="80"/>
      <w:bookmarkEnd w:id="81"/>
      <w:bookmarkEnd w:id="82"/>
    </w:p>
    <w:p w14:paraId="0E0CFCD1">
      <w:pPr>
        <w:spacing w:line="560" w:lineRule="exact"/>
        <w:ind w:firstLine="640" w:firstLineChars="200"/>
        <w:rPr>
          <w:rFonts w:ascii="Times New Roman" w:hAnsi="Times New Roman" w:eastAsia="方正仿宋简体" w:cs="方正仿宋简体"/>
          <w:b/>
          <w:bCs/>
          <w:sz w:val="32"/>
          <w:szCs w:val="36"/>
        </w:rPr>
      </w:pPr>
      <w:r>
        <w:rPr>
          <w:rFonts w:hint="eastAsia" w:ascii="Times New Roman" w:hAnsi="Times New Roman" w:eastAsia="方正仿宋简体" w:cs="方正仿宋简体"/>
          <w:b/>
          <w:bCs/>
          <w:sz w:val="32"/>
          <w:szCs w:val="36"/>
        </w:rPr>
        <w:t>1.企业级应急处置。</w:t>
      </w:r>
      <w:r>
        <w:rPr>
          <w:rFonts w:hint="eastAsia" w:ascii="Times New Roman" w:hAnsi="Times New Roman" w:eastAsia="方正仿宋简体" w:cs="方正仿宋简体"/>
          <w:sz w:val="32"/>
          <w:szCs w:val="36"/>
        </w:rPr>
        <w:t>2024年3月11日10时20分事故发生，嘉吉粮油公司现场安全监护员关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第一个获悉，立即将情况汇报给压榨车间经理杨</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、压榨车间厂长杨</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，杨</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立即通知嘉吉粮油公司主要负责人欧阳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，并安排现场人员立即拨打120</w:t>
      </w:r>
      <w:r>
        <w:rPr>
          <w:rFonts w:hint="eastAsia" w:ascii="Times New Roman" w:hAnsi="Times New Roman" w:eastAsia="方正仿宋简体" w:cs="方正仿宋简体"/>
          <w:sz w:val="32"/>
          <w:szCs w:val="36"/>
          <w:lang w:eastAsia="zh-CN"/>
        </w:rPr>
        <w:t>求</w:t>
      </w:r>
      <w:r>
        <w:rPr>
          <w:rFonts w:hint="eastAsia" w:ascii="Times New Roman" w:hAnsi="Times New Roman" w:eastAsia="方正仿宋简体" w:cs="方正仿宋简体"/>
          <w:sz w:val="32"/>
          <w:szCs w:val="36"/>
        </w:rPr>
        <w:t>救。嘉吉粮油公司安全部主管李</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于10时26分赶到事故现场，组织救援工作，10时28分，主要负责人欧阳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到达现场，立即启动应急预案并组织开展救援，同时通知工厂大门保安做好救护车的接待和引导工作。紧急响应救援小组成员于10时35分将贺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从浸出器中解救出来，并放在浸出器上层平台（靠近人孔处）进行心肺复苏急救。10点43分左右120医生赶到现场并开展抢救，11点左右贺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经医生抢救无效死亡。</w:t>
      </w:r>
    </w:p>
    <w:p w14:paraId="28A9A57C">
      <w:pPr>
        <w:spacing w:line="560" w:lineRule="exact"/>
        <w:ind w:firstLine="640" w:firstLineChars="200"/>
        <w:rPr>
          <w:rFonts w:ascii="Times New Roman" w:hAnsi="Times New Roman" w:eastAsia="方正仿宋简体"/>
          <w:sz w:val="32"/>
          <w:szCs w:val="36"/>
        </w:rPr>
      </w:pPr>
      <w:r>
        <w:rPr>
          <w:rFonts w:hint="eastAsia" w:ascii="Times New Roman" w:hAnsi="Times New Roman" w:eastAsia="方正仿宋简体" w:cs="方正仿宋简体"/>
          <w:b/>
          <w:bCs/>
          <w:sz w:val="32"/>
          <w:szCs w:val="36"/>
        </w:rPr>
        <w:t>2.政府级应急处置。</w:t>
      </w:r>
      <w:r>
        <w:rPr>
          <w:rFonts w:hint="eastAsia" w:ascii="Times New Roman" w:hAnsi="Times New Roman" w:eastAsia="方正仿宋简体" w:cs="方正仿宋简体"/>
          <w:sz w:val="32"/>
          <w:szCs w:val="36"/>
        </w:rPr>
        <w:t>事故发生后，阳江滨海新区（阳江高新区）高度重视，主要领导</w:t>
      </w:r>
      <w:r>
        <w:rPr>
          <w:rFonts w:hint="eastAsia" w:ascii="Times New Roman" w:hAnsi="Times New Roman" w:eastAsia="方正仿宋简体" w:cs="方正仿宋简体"/>
          <w:sz w:val="32"/>
          <w:szCs w:val="36"/>
          <w:lang w:eastAsia="zh-CN"/>
        </w:rPr>
        <w:t>和</w:t>
      </w:r>
      <w:r>
        <w:rPr>
          <w:rFonts w:hint="eastAsia" w:ascii="Times New Roman" w:hAnsi="Times New Roman" w:eastAsia="方正仿宋简体" w:cs="方正仿宋简体"/>
          <w:sz w:val="32"/>
          <w:szCs w:val="36"/>
        </w:rPr>
        <w:t>分管安全生产工作副主任莫卓姬立即</w:t>
      </w:r>
      <w:r>
        <w:rPr>
          <w:rFonts w:hint="eastAsia" w:ascii="Times New Roman" w:hAnsi="Times New Roman" w:eastAsia="方正仿宋简体" w:cs="方正仿宋简体"/>
          <w:sz w:val="32"/>
          <w:szCs w:val="36"/>
          <w:lang w:eastAsia="zh-CN"/>
        </w:rPr>
        <w:t>指示</w:t>
      </w:r>
      <w:r>
        <w:rPr>
          <w:rFonts w:hint="eastAsia" w:ascii="Times New Roman" w:hAnsi="Times New Roman" w:eastAsia="方正仿宋简体" w:cs="方正仿宋简体"/>
          <w:sz w:val="32"/>
          <w:szCs w:val="36"/>
        </w:rPr>
        <w:t>公安、应急等部门</w:t>
      </w:r>
      <w:r>
        <w:rPr>
          <w:rFonts w:hint="eastAsia" w:ascii="Times New Roman" w:hAnsi="Times New Roman" w:eastAsia="方正仿宋简体" w:cs="方正仿宋简体"/>
          <w:sz w:val="32"/>
          <w:szCs w:val="36"/>
          <w:lang w:eastAsia="zh-CN"/>
        </w:rPr>
        <w:t>前往</w:t>
      </w:r>
      <w:r>
        <w:rPr>
          <w:rFonts w:hint="eastAsia" w:ascii="Times New Roman" w:hAnsi="Times New Roman" w:eastAsia="方正仿宋简体" w:cs="方正仿宋简体"/>
          <w:sz w:val="32"/>
          <w:szCs w:val="36"/>
        </w:rPr>
        <w:t>现场处置</w:t>
      </w:r>
      <w:r>
        <w:rPr>
          <w:rFonts w:hint="eastAsia" w:ascii="Times New Roman" w:hAnsi="Times New Roman" w:eastAsia="方正仿宋简体" w:cs="方正仿宋简体"/>
          <w:sz w:val="32"/>
          <w:szCs w:val="36"/>
          <w:lang w:eastAsia="zh-CN"/>
        </w:rPr>
        <w:t>，同时迅速成立</w:t>
      </w:r>
      <w:r>
        <w:rPr>
          <w:rFonts w:hint="eastAsia" w:ascii="Times New Roman" w:hAnsi="Times New Roman" w:eastAsia="方正仿宋简体" w:cs="方正仿宋简体"/>
          <w:sz w:val="32"/>
          <w:szCs w:val="36"/>
        </w:rPr>
        <w:t>阳江滨海新区（阳江高新区）事故应急处置小组</w:t>
      </w:r>
      <w:r>
        <w:rPr>
          <w:rFonts w:hint="eastAsia" w:ascii="Times New Roman" w:hAnsi="Times New Roman" w:eastAsia="方正仿宋简体" w:cs="方正仿宋简体"/>
          <w:sz w:val="32"/>
          <w:szCs w:val="36"/>
          <w:lang w:eastAsia="zh-CN"/>
        </w:rPr>
        <w:t>有序</w:t>
      </w:r>
      <w:r>
        <w:rPr>
          <w:rFonts w:hint="eastAsia" w:ascii="Times New Roman" w:hAnsi="Times New Roman" w:eastAsia="方正仿宋简体" w:cs="方正仿宋简体"/>
          <w:sz w:val="32"/>
          <w:szCs w:val="36"/>
        </w:rPr>
        <w:t>开展</w:t>
      </w:r>
      <w:r>
        <w:rPr>
          <w:rFonts w:hint="eastAsia" w:ascii="Times New Roman" w:hAnsi="Times New Roman" w:eastAsia="方正仿宋简体" w:cs="方正仿宋简体"/>
          <w:sz w:val="32"/>
          <w:szCs w:val="36"/>
          <w:lang w:eastAsia="zh-CN"/>
        </w:rPr>
        <w:t>应急处置</w:t>
      </w:r>
      <w:r>
        <w:rPr>
          <w:rFonts w:hint="eastAsia" w:ascii="Times New Roman" w:hAnsi="Times New Roman" w:eastAsia="方正仿宋简体" w:cs="方正仿宋简体"/>
          <w:sz w:val="32"/>
          <w:szCs w:val="36"/>
        </w:rPr>
        <w:t>工作，一是</w:t>
      </w:r>
      <w:r>
        <w:rPr>
          <w:rFonts w:hint="eastAsia" w:ascii="Times New Roman" w:hAnsi="Times New Roman" w:eastAsia="方正仿宋简体" w:cs="方正仿宋简体"/>
          <w:sz w:val="32"/>
          <w:szCs w:val="36"/>
          <w:lang w:eastAsia="zh-CN"/>
        </w:rPr>
        <w:t>责令</w:t>
      </w:r>
      <w:r>
        <w:rPr>
          <w:rFonts w:hint="eastAsia" w:ascii="Times New Roman" w:hAnsi="Times New Roman" w:eastAsia="方正仿宋简体" w:cs="方正仿宋简体"/>
          <w:sz w:val="32"/>
          <w:szCs w:val="36"/>
        </w:rPr>
        <w:t>嘉吉粮油公司立即停止</w:t>
      </w:r>
      <w:r>
        <w:rPr>
          <w:rFonts w:hint="eastAsia" w:ascii="Times New Roman" w:hAnsi="Times New Roman" w:eastAsia="方正仿宋简体" w:cs="方正仿宋简体"/>
          <w:sz w:val="32"/>
          <w:szCs w:val="36"/>
          <w:lang w:eastAsia="zh-CN"/>
        </w:rPr>
        <w:t>所有</w:t>
      </w:r>
      <w:r>
        <w:rPr>
          <w:rFonts w:hint="eastAsia" w:ascii="Times New Roman" w:hAnsi="Times New Roman" w:eastAsia="方正仿宋简体" w:cs="方正仿宋简体"/>
          <w:sz w:val="32"/>
          <w:szCs w:val="36"/>
        </w:rPr>
        <w:t>检修作业，要求嘉吉粮油公司、湖南保温公司深刻汲取事故教训，举一反三，全</w:t>
      </w:r>
      <w:r>
        <w:rPr>
          <w:rFonts w:hint="eastAsia" w:ascii="Times New Roman" w:hAnsi="Times New Roman" w:eastAsia="方正仿宋简体" w:cs="方正仿宋简体"/>
          <w:sz w:val="32"/>
          <w:szCs w:val="36"/>
          <w:lang w:eastAsia="zh-CN"/>
        </w:rPr>
        <w:t>面</w:t>
      </w:r>
      <w:r>
        <w:rPr>
          <w:rFonts w:hint="eastAsia" w:ascii="Times New Roman" w:hAnsi="Times New Roman" w:eastAsia="方正仿宋简体" w:cs="方正仿宋简体"/>
          <w:sz w:val="32"/>
          <w:szCs w:val="36"/>
        </w:rPr>
        <w:t>开展隐患排查，在</w:t>
      </w:r>
      <w:r>
        <w:rPr>
          <w:rFonts w:hint="eastAsia" w:ascii="Times New Roman" w:hAnsi="Times New Roman" w:eastAsia="方正仿宋简体" w:cs="方正仿宋简体"/>
          <w:sz w:val="32"/>
          <w:szCs w:val="36"/>
          <w:lang w:eastAsia="zh-CN"/>
        </w:rPr>
        <w:t>隐患未</w:t>
      </w:r>
      <w:r>
        <w:rPr>
          <w:rFonts w:hint="eastAsia" w:ascii="Times New Roman" w:hAnsi="Times New Roman" w:eastAsia="方正仿宋简体" w:cs="方正仿宋简体"/>
          <w:sz w:val="32"/>
          <w:szCs w:val="36"/>
        </w:rPr>
        <w:t>消除前</w:t>
      </w:r>
      <w:r>
        <w:rPr>
          <w:rFonts w:hint="eastAsia" w:ascii="Times New Roman" w:hAnsi="Times New Roman" w:eastAsia="方正仿宋简体" w:cs="方正仿宋简体"/>
          <w:sz w:val="32"/>
          <w:szCs w:val="36"/>
          <w:lang w:eastAsia="zh-CN"/>
        </w:rPr>
        <w:t>不得</w:t>
      </w:r>
      <w:r>
        <w:rPr>
          <w:rFonts w:hint="eastAsia" w:ascii="Times New Roman" w:hAnsi="Times New Roman" w:eastAsia="方正仿宋简体" w:cs="方正仿宋简体"/>
          <w:sz w:val="32"/>
          <w:szCs w:val="36"/>
        </w:rPr>
        <w:t>开工并做好现场保护工作；二是全力协调嘉吉粮油公司、湖南保温公司做好善后工作，安抚好死者家属，确保社会</w:t>
      </w:r>
      <w:r>
        <w:rPr>
          <w:rFonts w:hint="eastAsia" w:ascii="Times New Roman" w:hAnsi="Times New Roman" w:eastAsia="方正仿宋简体" w:cs="方正仿宋简体"/>
          <w:sz w:val="32"/>
          <w:szCs w:val="36"/>
          <w:lang w:eastAsia="zh-CN"/>
        </w:rPr>
        <w:t>大局</w:t>
      </w:r>
      <w:r>
        <w:rPr>
          <w:rFonts w:hint="eastAsia" w:ascii="Times New Roman" w:hAnsi="Times New Roman" w:eastAsia="方正仿宋简体" w:cs="方正仿宋简体"/>
          <w:sz w:val="32"/>
          <w:szCs w:val="36"/>
        </w:rPr>
        <w:t>稳定</w:t>
      </w:r>
      <w:r>
        <w:rPr>
          <w:rFonts w:hint="eastAsia" w:ascii="Times New Roman" w:hAnsi="Times New Roman" w:eastAsia="方正仿宋简体" w:cs="方正仿宋简体"/>
          <w:sz w:val="32"/>
          <w:szCs w:val="36"/>
          <w:lang w:eastAsia="zh-CN"/>
        </w:rPr>
        <w:t>；三是做好网络舆情管控，防止恶意炒作</w:t>
      </w:r>
      <w:r>
        <w:rPr>
          <w:rFonts w:hint="eastAsia" w:ascii="Times New Roman" w:hAnsi="Times New Roman" w:eastAsia="方正仿宋简体" w:cs="方正仿宋简体"/>
          <w:sz w:val="32"/>
          <w:szCs w:val="36"/>
        </w:rPr>
        <w:t>。</w:t>
      </w:r>
    </w:p>
    <w:p w14:paraId="4C4A3013">
      <w:pPr>
        <w:pStyle w:val="18"/>
        <w:numPr>
          <w:ilvl w:val="0"/>
          <w:numId w:val="4"/>
        </w:numPr>
        <w:spacing w:line="560" w:lineRule="exact"/>
        <w:ind w:left="0" w:firstLine="640"/>
        <w:outlineLvl w:val="1"/>
        <w:rPr>
          <w:rFonts w:ascii="Times New Roman" w:hAnsi="Times New Roman" w:eastAsia="楷体" w:cs="楷体"/>
          <w:sz w:val="32"/>
          <w:szCs w:val="36"/>
        </w:rPr>
      </w:pPr>
      <w:bookmarkStart w:id="83" w:name="_Toc1804"/>
      <w:bookmarkStart w:id="84" w:name="_Toc2384"/>
      <w:bookmarkStart w:id="85" w:name="_Toc8485"/>
      <w:bookmarkStart w:id="86" w:name="_Toc27512"/>
      <w:bookmarkStart w:id="87" w:name="_Toc20875"/>
      <w:bookmarkStart w:id="88" w:name="_Toc6996"/>
      <w:bookmarkStart w:id="89" w:name="_Toc12820"/>
      <w:r>
        <w:rPr>
          <w:rFonts w:hint="eastAsia" w:ascii="Times New Roman" w:hAnsi="Times New Roman" w:eastAsia="楷体" w:cs="楷体"/>
          <w:sz w:val="32"/>
          <w:szCs w:val="36"/>
        </w:rPr>
        <w:t>应急处置工作评估</w:t>
      </w:r>
      <w:bookmarkEnd w:id="83"/>
      <w:bookmarkEnd w:id="84"/>
      <w:bookmarkEnd w:id="85"/>
      <w:bookmarkEnd w:id="86"/>
      <w:bookmarkEnd w:id="87"/>
      <w:bookmarkEnd w:id="88"/>
      <w:bookmarkEnd w:id="89"/>
    </w:p>
    <w:p w14:paraId="63B4F12C">
      <w:pPr>
        <w:spacing w:line="560" w:lineRule="exact"/>
        <w:ind w:firstLine="640" w:firstLineChars="200"/>
        <w:rPr>
          <w:rFonts w:ascii="Times New Roman" w:hAnsi="Times New Roman" w:eastAsia="黑体" w:cs="黑体"/>
          <w:sz w:val="32"/>
          <w:szCs w:val="32"/>
        </w:rPr>
      </w:pPr>
      <w:r>
        <w:rPr>
          <w:rFonts w:hint="eastAsia" w:ascii="Times New Roman" w:hAnsi="Times New Roman" w:eastAsia="方正仿宋简体" w:cs="方正仿宋简体"/>
          <w:sz w:val="32"/>
          <w:szCs w:val="36"/>
        </w:rPr>
        <w:t>经评估，</w:t>
      </w:r>
      <w:r>
        <w:rPr>
          <w:rFonts w:hint="eastAsia" w:ascii="Times New Roman" w:hAnsi="Times New Roman" w:eastAsia="方正仿宋简体" w:cs="方正仿宋简体"/>
          <w:sz w:val="32"/>
          <w:szCs w:val="32"/>
        </w:rPr>
        <w:t>“3·11”一般物体打击事故</w:t>
      </w:r>
      <w:r>
        <w:rPr>
          <w:rFonts w:hint="eastAsia" w:ascii="Times New Roman" w:hAnsi="Times New Roman" w:eastAsia="方正仿宋简体" w:cs="方正仿宋简体"/>
          <w:sz w:val="32"/>
          <w:szCs w:val="36"/>
        </w:rPr>
        <w:t>中涉及的企业、阳江滨海新区（阳江高新区）管委会和有关部门的应急处置和善后工作迅速，应急救援指挥得当，协调有序，无不当之处，死者家属情绪稳定，没有因事故造成社会不稳定因素。在事故应急救援处置中无次生灾害、衍生事故发生。事故应急响应、救援及善后处置总体有力、有序、有效，应急响应程序合法，符合应急处置措施程序及要求。</w:t>
      </w:r>
    </w:p>
    <w:p w14:paraId="3D415557">
      <w:pPr>
        <w:pStyle w:val="18"/>
        <w:numPr>
          <w:ilvl w:val="0"/>
          <w:numId w:val="4"/>
        </w:numPr>
        <w:spacing w:line="560" w:lineRule="exact"/>
        <w:ind w:left="0" w:firstLine="640"/>
        <w:outlineLvl w:val="1"/>
        <w:rPr>
          <w:rFonts w:ascii="Times New Roman" w:hAnsi="Times New Roman" w:eastAsia="楷体" w:cs="楷体"/>
          <w:sz w:val="32"/>
          <w:szCs w:val="36"/>
        </w:rPr>
      </w:pPr>
      <w:bookmarkStart w:id="90" w:name="_Toc18482"/>
      <w:bookmarkStart w:id="91" w:name="_Toc25000"/>
      <w:bookmarkStart w:id="92" w:name="_Toc30183"/>
      <w:bookmarkStart w:id="93" w:name="_Toc21796"/>
      <w:bookmarkStart w:id="94" w:name="_Toc1607"/>
      <w:bookmarkStart w:id="95" w:name="_Toc30727"/>
      <w:bookmarkStart w:id="96" w:name="_Toc31526"/>
      <w:r>
        <w:rPr>
          <w:rFonts w:hint="eastAsia" w:ascii="Times New Roman" w:hAnsi="Times New Roman" w:eastAsia="楷体" w:cs="楷体"/>
          <w:sz w:val="32"/>
          <w:szCs w:val="36"/>
        </w:rPr>
        <w:t>善后处置情况</w:t>
      </w:r>
      <w:bookmarkEnd w:id="90"/>
      <w:bookmarkEnd w:id="91"/>
      <w:bookmarkEnd w:id="92"/>
      <w:bookmarkEnd w:id="93"/>
      <w:bookmarkEnd w:id="94"/>
      <w:bookmarkEnd w:id="95"/>
      <w:bookmarkEnd w:id="96"/>
    </w:p>
    <w:p w14:paraId="3464D9D1">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事故发生后，嘉吉粮油公司积极协调、督促湖南保温公司做好事故善后工作，湖南保温公司主动与死者家属沟通联系，并做好安抚工作。2024年3月12日，湖南保温公司与贺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家属签署赔偿协议，</w:t>
      </w:r>
      <w:r>
        <w:rPr>
          <w:rFonts w:hint="eastAsia" w:ascii="Times New Roman" w:hAnsi="Times New Roman" w:eastAsia="方正仿宋简体" w:cs="方正仿宋简体"/>
          <w:sz w:val="32"/>
          <w:szCs w:val="36"/>
          <w:lang w:eastAsia="zh-CN"/>
        </w:rPr>
        <w:t>由</w:t>
      </w:r>
      <w:r>
        <w:rPr>
          <w:rFonts w:hint="eastAsia" w:ascii="Times New Roman" w:hAnsi="Times New Roman" w:eastAsia="方正仿宋简体" w:cs="方正仿宋简体"/>
          <w:sz w:val="32"/>
          <w:szCs w:val="36"/>
        </w:rPr>
        <w:t>湖南保温公司</w:t>
      </w:r>
      <w:r>
        <w:rPr>
          <w:rFonts w:hint="eastAsia" w:ascii="Times New Roman" w:hAnsi="Times New Roman" w:eastAsia="方正仿宋简体" w:cs="方正仿宋简体"/>
          <w:sz w:val="32"/>
          <w:szCs w:val="36"/>
          <w:lang w:eastAsia="zh-CN"/>
        </w:rPr>
        <w:t>对</w:t>
      </w:r>
      <w:r>
        <w:rPr>
          <w:rFonts w:hint="eastAsia" w:ascii="Times New Roman" w:hAnsi="Times New Roman" w:eastAsia="方正仿宋简体" w:cs="方正仿宋简体"/>
          <w:sz w:val="32"/>
          <w:szCs w:val="36"/>
        </w:rPr>
        <w:t>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因工死亡给予贺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家属</w:t>
      </w:r>
      <w:r>
        <w:rPr>
          <w:rFonts w:hint="eastAsia" w:ascii="Times New Roman" w:hAnsi="Times New Roman" w:eastAsia="方正仿宋简体" w:cs="方正仿宋简体"/>
          <w:sz w:val="32"/>
          <w:szCs w:val="36"/>
          <w:lang w:eastAsia="zh-CN"/>
        </w:rPr>
        <w:t>赔偿</w:t>
      </w:r>
      <w:r>
        <w:rPr>
          <w:rFonts w:hint="eastAsia" w:ascii="Times New Roman" w:hAnsi="Times New Roman" w:eastAsia="方正仿宋简体" w:cs="方正仿宋简体"/>
          <w:sz w:val="32"/>
          <w:szCs w:val="36"/>
        </w:rPr>
        <w:t>人民币150万元。3月12日当天支付100万元，2024年3月19日前支付30万元，余下20万元待公安、保险等单位取证后支付。</w:t>
      </w:r>
    </w:p>
    <w:p w14:paraId="1F30105F">
      <w:pPr>
        <w:pStyle w:val="18"/>
        <w:numPr>
          <w:ilvl w:val="0"/>
          <w:numId w:val="4"/>
        </w:numPr>
        <w:spacing w:line="560" w:lineRule="exact"/>
        <w:ind w:left="0" w:firstLine="640"/>
        <w:outlineLvl w:val="1"/>
        <w:rPr>
          <w:rFonts w:ascii="Times New Roman" w:hAnsi="Times New Roman" w:eastAsia="楷体" w:cs="楷体"/>
          <w:sz w:val="32"/>
          <w:szCs w:val="36"/>
        </w:rPr>
      </w:pPr>
      <w:bookmarkStart w:id="97" w:name="_Toc31773"/>
      <w:bookmarkStart w:id="98" w:name="_Toc23352"/>
      <w:bookmarkStart w:id="99" w:name="_Toc13077"/>
      <w:bookmarkStart w:id="100" w:name="_Toc21818"/>
      <w:bookmarkStart w:id="101" w:name="_Toc28745"/>
      <w:bookmarkStart w:id="102" w:name="_Toc12817"/>
      <w:bookmarkStart w:id="103" w:name="_Toc23679"/>
      <w:r>
        <w:rPr>
          <w:rFonts w:hint="eastAsia" w:ascii="Times New Roman" w:hAnsi="Times New Roman" w:eastAsia="楷体" w:cs="楷体"/>
          <w:sz w:val="32"/>
          <w:szCs w:val="36"/>
        </w:rPr>
        <w:t>直接经济损失情况</w:t>
      </w:r>
      <w:bookmarkEnd w:id="97"/>
      <w:bookmarkEnd w:id="98"/>
      <w:bookmarkEnd w:id="99"/>
      <w:bookmarkEnd w:id="100"/>
      <w:bookmarkEnd w:id="101"/>
      <w:bookmarkEnd w:id="102"/>
      <w:bookmarkEnd w:id="103"/>
    </w:p>
    <w:p w14:paraId="353F9FA1">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根据《企业职工伤亡事故经济损失统计标准》(GB/T 6721)，</w:t>
      </w:r>
      <w:r>
        <w:rPr>
          <w:rFonts w:hint="eastAsia" w:ascii="Times New Roman" w:hAnsi="Times New Roman" w:eastAsia="方正仿宋简体"/>
          <w:sz w:val="32"/>
        </w:rPr>
        <w:t>经事故发生单位统计，调查组核定事故</w:t>
      </w:r>
      <w:r>
        <w:rPr>
          <w:rFonts w:hint="eastAsia" w:ascii="Times New Roman" w:hAnsi="Times New Roman" w:eastAsia="方正仿宋简体" w:cs="方正仿宋简体"/>
          <w:sz w:val="32"/>
          <w:szCs w:val="36"/>
        </w:rPr>
        <w:t>直接经济损失为150万元人民币。</w:t>
      </w:r>
    </w:p>
    <w:p w14:paraId="5896DCF6">
      <w:pPr>
        <w:pStyle w:val="2"/>
        <w:numPr>
          <w:ilvl w:val="0"/>
          <w:numId w:val="1"/>
        </w:numPr>
        <w:spacing w:before="0" w:after="0" w:line="560" w:lineRule="exact"/>
        <w:ind w:left="0" w:firstLine="640" w:firstLineChars="200"/>
        <w:rPr>
          <w:rFonts w:ascii="Times New Roman" w:hAnsi="Times New Roman" w:eastAsia="黑体" w:cs="黑体"/>
          <w:b w:val="0"/>
          <w:bCs w:val="0"/>
          <w:sz w:val="32"/>
          <w:szCs w:val="32"/>
        </w:rPr>
      </w:pPr>
      <w:bookmarkStart w:id="104" w:name="_Toc22677"/>
      <w:bookmarkStart w:id="105" w:name="_Toc26913"/>
      <w:bookmarkStart w:id="106" w:name="_Toc8376"/>
      <w:bookmarkStart w:id="107" w:name="_Toc15953"/>
      <w:bookmarkStart w:id="108" w:name="_Toc9245"/>
      <w:bookmarkStart w:id="109" w:name="_Toc24805"/>
      <w:bookmarkStart w:id="110" w:name="_Toc7841"/>
      <w:r>
        <w:rPr>
          <w:rFonts w:hint="eastAsia" w:ascii="Times New Roman" w:hAnsi="Times New Roman" w:eastAsia="黑体" w:cs="黑体"/>
          <w:b w:val="0"/>
          <w:bCs w:val="0"/>
          <w:sz w:val="32"/>
          <w:szCs w:val="32"/>
        </w:rPr>
        <w:t>现场勘验情况</w:t>
      </w:r>
      <w:bookmarkEnd w:id="29"/>
      <w:bookmarkEnd w:id="104"/>
      <w:bookmarkEnd w:id="105"/>
      <w:bookmarkEnd w:id="106"/>
      <w:bookmarkEnd w:id="107"/>
      <w:bookmarkEnd w:id="108"/>
      <w:bookmarkEnd w:id="109"/>
      <w:bookmarkEnd w:id="110"/>
    </w:p>
    <w:p w14:paraId="7DEF79A4">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经现场勘查，事故发生地点为嘉吉粮油公司浸出车间浸出器内进口弯段，浸出器全长30.4米、宽3.66米、高10.37米，正在进行浸出器内部底板、导轨、刮板检修作业，事发点为浸出器内部进料口头部弯段区域（如示意图），内部刮板为双排设计，设置间隔距离61厘米，刮板宽度178厘米、高度80.3厘米、重量200公斤，事发处刮板为进料口左边一排，水平段顶部挂有两个拉力葫芦，其中一个葫芦拉索处于绑紧状态，该区域有拆下的一张刮板、拆下的导轨及铁锤、安全绳、塑料袋等。弯段区域顶部安装有直径约20厘米钢管（检修临时安装，用于悬挂葫芦支重），钢管上挂有四个葫芦，葫芦处于拉力状态，对弯段下的刮板进行拉挂。弯段区域有两张刮板距离较近，见有一顶安全帽，还有风割、气焊工具及缆绳、葫芦拉索等，该点为发生事故点（如图），现场未见血迹。</w:t>
      </w:r>
    </w:p>
    <w:p w14:paraId="4AF3D49C">
      <w:pPr>
        <w:spacing w:line="360" w:lineRule="auto"/>
        <w:rPr>
          <w:rFonts w:ascii="Times New Roman" w:hAnsi="Times New Roman" w:eastAsia="方正仿宋_GBK"/>
          <w:sz w:val="32"/>
          <w:szCs w:val="36"/>
        </w:rPr>
      </w:pPr>
    </w:p>
    <w:p w14:paraId="2ACA8F04">
      <w:pPr>
        <w:spacing w:line="360" w:lineRule="auto"/>
        <w:jc w:val="center"/>
        <w:rPr>
          <w:rFonts w:hint="eastAsia" w:ascii="Times New Roman" w:hAnsi="Times New Roman" w:eastAsia="方正仿宋_GBK"/>
          <w:sz w:val="32"/>
          <w:szCs w:val="36"/>
        </w:rPr>
      </w:pPr>
    </w:p>
    <w:p w14:paraId="4F5989A3">
      <w:pPr>
        <w:spacing w:line="360" w:lineRule="auto"/>
        <w:jc w:val="center"/>
        <w:rPr>
          <w:rFonts w:hint="eastAsia" w:ascii="Times New Roman" w:hAnsi="Times New Roman" w:eastAsia="方正仿宋_GBK"/>
          <w:sz w:val="32"/>
          <w:szCs w:val="36"/>
        </w:rPr>
      </w:pPr>
    </w:p>
    <w:p w14:paraId="233A9880">
      <w:pPr>
        <w:spacing w:line="360" w:lineRule="auto"/>
        <w:jc w:val="center"/>
        <w:rPr>
          <w:rFonts w:ascii="Times New Roman" w:hAnsi="Times New Roman" w:eastAsia="方正仿宋_GBK"/>
          <w:sz w:val="32"/>
          <w:szCs w:val="36"/>
        </w:rPr>
      </w:pPr>
      <w:r>
        <w:rPr>
          <w:rFonts w:hint="eastAsia" w:ascii="Times New Roman" w:hAnsi="Times New Roman" w:eastAsia="方正仿宋_GBK"/>
          <w:sz w:val="32"/>
          <w:szCs w:val="36"/>
        </w:rPr>
        <w:t>图1</w:t>
      </w:r>
      <w:r>
        <w:rPr>
          <w:rFonts w:ascii="Times New Roman" w:hAnsi="Times New Roman" w:eastAsia="方正仿宋_GBK"/>
          <w:sz w:val="32"/>
          <w:szCs w:val="36"/>
        </w:rPr>
        <w:t xml:space="preserve"> </w:t>
      </w:r>
      <w:r>
        <w:rPr>
          <w:rFonts w:hint="eastAsia" w:ascii="Times New Roman" w:hAnsi="Times New Roman" w:eastAsia="方正仿宋_GBK"/>
          <w:sz w:val="32"/>
          <w:szCs w:val="36"/>
        </w:rPr>
        <w:t>浸出器内部结构简图</w:t>
      </w:r>
      <w:r>
        <w:rPr>
          <w:rFonts w:ascii="Times New Roman" w:hAnsi="Times New Roman" w:eastAsia="方正仿宋_GBK"/>
          <w:sz w:val="32"/>
          <w:szCs w:val="36"/>
        </w:rPr>
        <w:drawing>
          <wp:inline distT="0" distB="0" distL="114300" distR="114300">
            <wp:extent cx="5608320" cy="4206240"/>
            <wp:effectExtent l="0" t="0" r="11430" b="3810"/>
            <wp:docPr id="4" name="图片 4" descr="c1f0877e2177ceff63adb7892afd3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1f0877e2177ceff63adb7892afd3e4"/>
                    <pic:cNvPicPr>
                      <a:picLocks noChangeAspect="1"/>
                    </pic:cNvPicPr>
                  </pic:nvPicPr>
                  <pic:blipFill>
                    <a:blip r:embed="rId11"/>
                    <a:stretch>
                      <a:fillRect/>
                    </a:stretch>
                  </pic:blipFill>
                  <pic:spPr>
                    <a:xfrm>
                      <a:off x="0" y="0"/>
                      <a:ext cx="5608320" cy="4206240"/>
                    </a:xfrm>
                    <a:prstGeom prst="rect">
                      <a:avLst/>
                    </a:prstGeom>
                  </pic:spPr>
                </pic:pic>
              </a:graphicData>
            </a:graphic>
          </wp:inline>
        </w:drawing>
      </w:r>
    </w:p>
    <w:p w14:paraId="19EA8E32">
      <w:pPr>
        <w:spacing w:line="360" w:lineRule="auto"/>
        <w:jc w:val="center"/>
        <w:rPr>
          <w:rFonts w:ascii="Times New Roman" w:hAnsi="Times New Roman" w:eastAsia="方正仿宋_GBK"/>
          <w:sz w:val="32"/>
          <w:szCs w:val="36"/>
        </w:rPr>
      </w:pPr>
    </w:p>
    <w:p w14:paraId="050DA4B6">
      <w:pPr>
        <w:spacing w:line="360" w:lineRule="auto"/>
        <w:jc w:val="center"/>
        <w:rPr>
          <w:rFonts w:hint="eastAsia" w:ascii="Times New Roman" w:hAnsi="Times New Roman" w:eastAsia="方正仿宋_GBK"/>
          <w:sz w:val="32"/>
          <w:szCs w:val="36"/>
        </w:rPr>
      </w:pPr>
    </w:p>
    <w:p w14:paraId="01207ED3">
      <w:pPr>
        <w:spacing w:line="360" w:lineRule="auto"/>
        <w:jc w:val="center"/>
        <w:rPr>
          <w:rFonts w:hint="eastAsia" w:ascii="Times New Roman" w:hAnsi="Times New Roman" w:eastAsia="方正仿宋_GBK"/>
          <w:sz w:val="32"/>
          <w:szCs w:val="36"/>
        </w:rPr>
      </w:pPr>
    </w:p>
    <w:p w14:paraId="5BCA235A">
      <w:pPr>
        <w:spacing w:line="360" w:lineRule="auto"/>
        <w:jc w:val="center"/>
        <w:rPr>
          <w:rFonts w:hint="eastAsia" w:ascii="Times New Roman" w:hAnsi="Times New Roman" w:eastAsia="方正仿宋_GBK"/>
          <w:sz w:val="32"/>
          <w:szCs w:val="36"/>
        </w:rPr>
      </w:pPr>
    </w:p>
    <w:p w14:paraId="6DDA0301">
      <w:pPr>
        <w:spacing w:line="360" w:lineRule="auto"/>
        <w:jc w:val="center"/>
        <w:rPr>
          <w:rFonts w:hint="eastAsia" w:ascii="Times New Roman" w:hAnsi="Times New Roman" w:eastAsia="方正仿宋_GBK"/>
          <w:sz w:val="32"/>
          <w:szCs w:val="36"/>
        </w:rPr>
      </w:pPr>
    </w:p>
    <w:p w14:paraId="5F7D30A7">
      <w:pPr>
        <w:spacing w:line="360" w:lineRule="auto"/>
        <w:jc w:val="both"/>
        <w:rPr>
          <w:rFonts w:hint="eastAsia" w:ascii="Times New Roman" w:hAnsi="Times New Roman" w:eastAsia="方正仿宋_GBK"/>
          <w:sz w:val="32"/>
          <w:szCs w:val="36"/>
        </w:rPr>
      </w:pPr>
    </w:p>
    <w:p w14:paraId="6E913513">
      <w:pPr>
        <w:spacing w:line="360" w:lineRule="auto"/>
        <w:jc w:val="both"/>
        <w:rPr>
          <w:rFonts w:hint="eastAsia" w:ascii="Times New Roman" w:hAnsi="Times New Roman" w:eastAsia="方正仿宋_GBK"/>
          <w:sz w:val="32"/>
          <w:szCs w:val="36"/>
        </w:rPr>
      </w:pPr>
    </w:p>
    <w:p w14:paraId="51F60046">
      <w:pPr>
        <w:spacing w:line="360" w:lineRule="auto"/>
        <w:jc w:val="both"/>
        <w:rPr>
          <w:rFonts w:hint="eastAsia" w:ascii="Times New Roman" w:hAnsi="Times New Roman" w:eastAsia="方正仿宋_GBK"/>
          <w:sz w:val="32"/>
          <w:szCs w:val="36"/>
        </w:rPr>
      </w:pPr>
    </w:p>
    <w:p w14:paraId="2ADABB35">
      <w:pPr>
        <w:spacing w:line="360" w:lineRule="auto"/>
        <w:jc w:val="both"/>
        <w:rPr>
          <w:rFonts w:hint="eastAsia" w:ascii="Times New Roman" w:hAnsi="Times New Roman" w:eastAsia="方正仿宋_GBK"/>
          <w:sz w:val="32"/>
          <w:szCs w:val="36"/>
        </w:rPr>
      </w:pPr>
    </w:p>
    <w:p w14:paraId="14EFF58D">
      <w:pPr>
        <w:spacing w:line="360" w:lineRule="auto"/>
        <w:jc w:val="center"/>
        <w:rPr>
          <w:rFonts w:ascii="Times New Roman" w:hAnsi="Times New Roman" w:eastAsia="方正仿宋_GBK"/>
          <w:sz w:val="32"/>
          <w:szCs w:val="36"/>
        </w:rPr>
      </w:pPr>
      <w:r>
        <w:rPr>
          <w:rFonts w:hint="eastAsia" w:ascii="Times New Roman" w:hAnsi="Times New Roman" w:eastAsia="方正仿宋_GBK"/>
          <w:sz w:val="32"/>
          <w:szCs w:val="36"/>
        </w:rPr>
        <w:t>图2</w:t>
      </w:r>
      <w:r>
        <w:rPr>
          <w:rFonts w:ascii="Times New Roman" w:hAnsi="Times New Roman" w:eastAsia="方正仿宋_GBK"/>
          <w:sz w:val="32"/>
          <w:szCs w:val="36"/>
        </w:rPr>
        <w:t xml:space="preserve"> </w:t>
      </w:r>
      <w:r>
        <w:rPr>
          <w:rFonts w:hint="eastAsia" w:ascii="Times New Roman" w:hAnsi="Times New Roman" w:eastAsia="方正仿宋_GBK"/>
          <w:sz w:val="32"/>
          <w:szCs w:val="36"/>
        </w:rPr>
        <w:t>事故现场图片</w:t>
      </w:r>
    </w:p>
    <w:p w14:paraId="5B019A04">
      <w:pPr>
        <w:spacing w:line="360" w:lineRule="auto"/>
        <w:jc w:val="center"/>
        <w:rPr>
          <w:rFonts w:ascii="Times New Roman" w:hAnsi="Times New Roman" w:eastAsia="方正仿宋简体" w:cs="方正仿宋简体"/>
          <w:sz w:val="32"/>
          <w:szCs w:val="36"/>
        </w:rPr>
      </w:pPr>
      <w:r>
        <w:rPr>
          <w:rFonts w:hint="eastAsia" w:ascii="Times New Roman" w:hAnsi="Times New Roman" w:eastAsia="方正仿宋_GBK"/>
          <w:sz w:val="32"/>
          <w:szCs w:val="36"/>
        </w:rPr>
        <w:drawing>
          <wp:inline distT="0" distB="0" distL="114300" distR="114300">
            <wp:extent cx="5605780" cy="7970520"/>
            <wp:effectExtent l="0" t="0" r="13970" b="11430"/>
            <wp:docPr id="3" name="图片 3" descr="b7767bcd4547071630824433f51ba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b7767bcd4547071630824433f51ba75"/>
                    <pic:cNvPicPr>
                      <a:picLocks noChangeAspect="1"/>
                    </pic:cNvPicPr>
                  </pic:nvPicPr>
                  <pic:blipFill>
                    <a:blip r:embed="rId12"/>
                    <a:stretch>
                      <a:fillRect/>
                    </a:stretch>
                  </pic:blipFill>
                  <pic:spPr>
                    <a:xfrm>
                      <a:off x="0" y="0"/>
                      <a:ext cx="5605780" cy="7970520"/>
                    </a:xfrm>
                    <a:prstGeom prst="rect">
                      <a:avLst/>
                    </a:prstGeom>
                  </pic:spPr>
                </pic:pic>
              </a:graphicData>
            </a:graphic>
          </wp:inline>
        </w:drawing>
      </w:r>
      <w:bookmarkStart w:id="111" w:name="_Toc32089"/>
    </w:p>
    <w:p w14:paraId="65F20D7E">
      <w:pPr>
        <w:pStyle w:val="2"/>
        <w:numPr>
          <w:ilvl w:val="0"/>
          <w:numId w:val="1"/>
        </w:numPr>
        <w:spacing w:before="0" w:after="0" w:line="560" w:lineRule="exact"/>
        <w:ind w:left="0" w:firstLine="640" w:firstLineChars="200"/>
        <w:rPr>
          <w:rFonts w:ascii="Times New Roman" w:hAnsi="Times New Roman" w:eastAsia="黑体" w:cs="黑体"/>
          <w:b w:val="0"/>
          <w:bCs w:val="0"/>
          <w:sz w:val="32"/>
          <w:szCs w:val="32"/>
        </w:rPr>
      </w:pPr>
      <w:bookmarkStart w:id="112" w:name="_Toc7031"/>
      <w:bookmarkStart w:id="113" w:name="_Toc29616"/>
      <w:bookmarkStart w:id="114" w:name="_Toc8249"/>
      <w:bookmarkStart w:id="115" w:name="_Toc3295"/>
      <w:bookmarkStart w:id="116" w:name="_Toc368"/>
      <w:bookmarkStart w:id="117" w:name="_Toc20907"/>
      <w:bookmarkStart w:id="118" w:name="_Toc15027"/>
      <w:r>
        <w:rPr>
          <w:rFonts w:hint="eastAsia" w:ascii="Times New Roman" w:hAnsi="Times New Roman" w:eastAsia="黑体" w:cs="黑体"/>
          <w:b w:val="0"/>
          <w:bCs w:val="0"/>
          <w:sz w:val="32"/>
          <w:szCs w:val="32"/>
        </w:rPr>
        <w:t>事故的直接原因</w:t>
      </w:r>
      <w:bookmarkEnd w:id="112"/>
      <w:bookmarkEnd w:id="113"/>
      <w:bookmarkEnd w:id="114"/>
      <w:bookmarkEnd w:id="115"/>
      <w:bookmarkEnd w:id="116"/>
      <w:bookmarkEnd w:id="117"/>
      <w:bookmarkEnd w:id="118"/>
    </w:p>
    <w:p w14:paraId="6920BD24">
      <w:pPr>
        <w:pStyle w:val="18"/>
        <w:spacing w:line="560" w:lineRule="exact"/>
        <w:ind w:firstLine="640"/>
        <w:rPr>
          <w:rFonts w:ascii="Times New Roman" w:hAnsi="Times New Roman" w:eastAsia="方正仿宋简体" w:cs="方正仿宋简体"/>
          <w:sz w:val="32"/>
          <w:szCs w:val="32"/>
        </w:rPr>
      </w:pPr>
      <w:bookmarkStart w:id="119" w:name="_Toc3561"/>
      <w:bookmarkStart w:id="120" w:name="_Toc16475"/>
      <w:bookmarkStart w:id="121" w:name="_Toc17512"/>
      <w:bookmarkStart w:id="122" w:name="_Toc31566"/>
      <w:r>
        <w:rPr>
          <w:rFonts w:hint="eastAsia" w:ascii="Times New Roman" w:hAnsi="Times New Roman" w:eastAsia="方正仿宋简体" w:cs="方正仿宋简体"/>
          <w:sz w:val="32"/>
          <w:szCs w:val="32"/>
        </w:rPr>
        <w:t>事故调查组通过深入调查，认定事故的直接原因是：</w:t>
      </w:r>
      <w:bookmarkEnd w:id="119"/>
      <w:bookmarkEnd w:id="120"/>
    </w:p>
    <w:p w14:paraId="52937077">
      <w:pPr>
        <w:pStyle w:val="18"/>
        <w:spacing w:line="560" w:lineRule="exact"/>
        <w:ind w:firstLine="640"/>
        <w:rPr>
          <w:rFonts w:ascii="Times New Roman" w:hAnsi="Times New Roman" w:eastAsia="方正仿宋简体" w:cs="方正仿宋简体"/>
          <w:sz w:val="32"/>
          <w:szCs w:val="36"/>
        </w:rPr>
      </w:pPr>
      <w:bookmarkStart w:id="123" w:name="_Toc5332"/>
      <w:bookmarkStart w:id="124" w:name="_Toc17197"/>
      <w:r>
        <w:rPr>
          <w:rFonts w:hint="eastAsia" w:ascii="Times New Roman" w:hAnsi="Times New Roman" w:eastAsia="方正仿宋简体" w:cs="方正仿宋简体"/>
          <w:sz w:val="32"/>
          <w:szCs w:val="32"/>
        </w:rPr>
        <w:t>3月11日，湖南保温公司员工进行浸出器导轨安装，作业区域审批规定为浸出器平段。作业过程中，贺</w:t>
      </w:r>
      <w:r>
        <w:rPr>
          <w:rFonts w:hint="eastAsia" w:ascii="Times New Roman" w:hAnsi="Times New Roman" w:eastAsia="方正仿宋简体" w:cs="方正仿宋简体"/>
          <w:sz w:val="32"/>
          <w:szCs w:val="32"/>
          <w:lang w:val="en-US" w:eastAsia="zh-CN"/>
        </w:rPr>
        <w:t>**</w:t>
      </w:r>
      <w:r>
        <w:rPr>
          <w:rFonts w:hint="eastAsia" w:ascii="Times New Roman" w:hAnsi="Times New Roman" w:eastAsia="方正仿宋简体" w:cs="方正仿宋简体"/>
          <w:sz w:val="32"/>
          <w:szCs w:val="32"/>
        </w:rPr>
        <w:t>违反操作规程，擅自进入作业审批的作业区域外的浸出器弯段，擅自改变作业步骤，将浸出器内部焊接在底板上平段与弯段之间的固定刮板和链条的阻挡器切除，导致脱离阻挡器的200公斤重的刮板因重力作用下坠，把贺</w:t>
      </w:r>
      <w:r>
        <w:rPr>
          <w:rFonts w:hint="eastAsia" w:ascii="Times New Roman" w:hAnsi="Times New Roman" w:eastAsia="方正仿宋简体" w:cs="方正仿宋简体"/>
          <w:sz w:val="32"/>
          <w:szCs w:val="32"/>
          <w:lang w:val="en-US" w:eastAsia="zh-CN"/>
        </w:rPr>
        <w:t>**</w:t>
      </w:r>
      <w:r>
        <w:rPr>
          <w:rFonts w:hint="eastAsia" w:ascii="Times New Roman" w:hAnsi="Times New Roman" w:eastAsia="方正仿宋简体" w:cs="方正仿宋简体"/>
          <w:sz w:val="32"/>
          <w:szCs w:val="32"/>
        </w:rPr>
        <w:t>压在两张刮板之间，胸部受伤致死。</w:t>
      </w:r>
      <w:bookmarkEnd w:id="121"/>
      <w:bookmarkEnd w:id="122"/>
      <w:bookmarkEnd w:id="123"/>
      <w:bookmarkEnd w:id="124"/>
    </w:p>
    <w:bookmarkEnd w:id="111"/>
    <w:p w14:paraId="0E79262B">
      <w:pPr>
        <w:pStyle w:val="2"/>
        <w:numPr>
          <w:ilvl w:val="0"/>
          <w:numId w:val="1"/>
        </w:numPr>
        <w:spacing w:before="0" w:after="0" w:line="560" w:lineRule="exact"/>
        <w:ind w:left="0" w:firstLine="640" w:firstLineChars="200"/>
        <w:rPr>
          <w:rFonts w:ascii="Times New Roman" w:hAnsi="Times New Roman" w:eastAsia="黑体" w:cs="黑体"/>
          <w:b w:val="0"/>
          <w:bCs w:val="0"/>
          <w:sz w:val="32"/>
          <w:szCs w:val="32"/>
        </w:rPr>
      </w:pPr>
      <w:bookmarkStart w:id="125" w:name="_Toc26350"/>
      <w:bookmarkStart w:id="126" w:name="_Toc11346"/>
      <w:bookmarkStart w:id="127" w:name="_Toc25738"/>
      <w:bookmarkStart w:id="128" w:name="_Toc2530"/>
      <w:bookmarkStart w:id="129" w:name="_Toc15313"/>
      <w:bookmarkStart w:id="130" w:name="_Toc26852"/>
      <w:bookmarkStart w:id="131" w:name="_Toc7598"/>
      <w:bookmarkStart w:id="132" w:name="_Toc30905"/>
      <w:bookmarkStart w:id="133" w:name="_Toc8863"/>
      <w:r>
        <w:rPr>
          <w:rFonts w:hint="eastAsia" w:ascii="Times New Roman" w:hAnsi="Times New Roman" w:eastAsia="黑体" w:cs="黑体"/>
          <w:b w:val="0"/>
          <w:bCs w:val="0"/>
          <w:sz w:val="32"/>
          <w:szCs w:val="32"/>
        </w:rPr>
        <w:t>事故发生单位存在的问题</w:t>
      </w:r>
      <w:bookmarkEnd w:id="125"/>
      <w:bookmarkEnd w:id="126"/>
      <w:bookmarkEnd w:id="127"/>
      <w:bookmarkEnd w:id="128"/>
      <w:bookmarkEnd w:id="129"/>
      <w:bookmarkEnd w:id="130"/>
      <w:bookmarkEnd w:id="131"/>
    </w:p>
    <w:p w14:paraId="360FC636">
      <w:pPr>
        <w:pStyle w:val="18"/>
        <w:spacing w:line="560" w:lineRule="exact"/>
        <w:ind w:firstLine="653"/>
        <w:rPr>
          <w:rFonts w:ascii="Times New Roman" w:hAnsi="Times New Roman" w:eastAsia="方正仿宋简体" w:cs="方正仿宋简体"/>
          <w:sz w:val="32"/>
          <w:szCs w:val="36"/>
        </w:rPr>
      </w:pPr>
      <w:bookmarkStart w:id="134" w:name="_Toc19567"/>
      <w:bookmarkStart w:id="135" w:name="_Toc17036"/>
      <w:r>
        <w:rPr>
          <w:rFonts w:hint="eastAsia" w:ascii="Times New Roman" w:hAnsi="Times New Roman" w:eastAsia="方正仿宋简体" w:cs="方正仿宋简体"/>
          <w:b/>
          <w:bCs/>
          <w:sz w:val="32"/>
          <w:szCs w:val="32"/>
        </w:rPr>
        <w:t>1.湖南保温公司</w:t>
      </w:r>
      <w:r>
        <w:rPr>
          <w:rFonts w:hint="eastAsia" w:ascii="Times New Roman" w:hAnsi="Times New Roman" w:eastAsia="方正仿宋简体" w:cs="方正仿宋简体"/>
          <w:b/>
          <w:bCs/>
          <w:sz w:val="32"/>
          <w:szCs w:val="36"/>
        </w:rPr>
        <w:t>未建立健全全员安全生产责任制</w:t>
      </w:r>
      <w:r>
        <w:rPr>
          <w:rStyle w:val="17"/>
          <w:rFonts w:hint="eastAsia" w:ascii="Times New Roman" w:hAnsi="Times New Roman" w:eastAsia="方正仿宋简体" w:cs="方正仿宋简体"/>
          <w:b/>
          <w:bCs/>
          <w:sz w:val="32"/>
          <w:szCs w:val="36"/>
        </w:rPr>
        <w:footnoteReference w:id="0"/>
      </w:r>
      <w:r>
        <w:rPr>
          <w:rFonts w:hint="eastAsia" w:ascii="Times New Roman" w:hAnsi="Times New Roman" w:eastAsia="方正仿宋简体" w:cs="方正仿宋简体"/>
          <w:b/>
          <w:bCs/>
          <w:sz w:val="32"/>
          <w:szCs w:val="36"/>
        </w:rPr>
        <w:t>。</w:t>
      </w:r>
      <w:r>
        <w:rPr>
          <w:rFonts w:hint="eastAsia" w:ascii="Times New Roman" w:hAnsi="Times New Roman" w:eastAsia="方正仿宋简体" w:cs="方正仿宋简体"/>
          <w:sz w:val="32"/>
          <w:szCs w:val="36"/>
        </w:rPr>
        <w:t>经查，</w:t>
      </w:r>
      <w:r>
        <w:rPr>
          <w:rFonts w:hint="eastAsia" w:ascii="Times New Roman" w:hAnsi="Times New Roman" w:eastAsia="方正仿宋简体" w:cs="方正仿宋简体"/>
          <w:sz w:val="32"/>
          <w:szCs w:val="32"/>
        </w:rPr>
        <w:t>湖南保温公司承揽嘉吉粮油公司项目，设立项目部，项目部员工65人，设12个班组，但未落实层层签订安全生产责任书，</w:t>
      </w:r>
      <w:r>
        <w:rPr>
          <w:rFonts w:hint="eastAsia" w:ascii="Times New Roman" w:hAnsi="Times New Roman" w:eastAsia="方正仿宋简体" w:cs="方正仿宋简体"/>
          <w:sz w:val="32"/>
          <w:szCs w:val="36"/>
        </w:rPr>
        <w:t>未明确各岗位安全生产职责，未组织对全员安全生产责任制落实情况监督考核。</w:t>
      </w:r>
      <w:bookmarkEnd w:id="132"/>
      <w:bookmarkEnd w:id="133"/>
      <w:bookmarkEnd w:id="134"/>
      <w:bookmarkEnd w:id="135"/>
      <w:bookmarkStart w:id="136" w:name="_Toc8181"/>
    </w:p>
    <w:p w14:paraId="2C4143F0">
      <w:pPr>
        <w:pStyle w:val="18"/>
        <w:spacing w:line="560" w:lineRule="exact"/>
        <w:ind w:firstLine="653"/>
        <w:rPr>
          <w:rFonts w:ascii="Times New Roman" w:hAnsi="Times New Roman" w:eastAsia="方正仿宋简体" w:cs="方正仿宋简体"/>
          <w:sz w:val="32"/>
          <w:szCs w:val="36"/>
        </w:rPr>
      </w:pPr>
      <w:bookmarkStart w:id="137" w:name="_Toc12925"/>
      <w:bookmarkStart w:id="138" w:name="_Toc12570"/>
      <w:bookmarkStart w:id="139" w:name="_Toc12197"/>
      <w:r>
        <w:rPr>
          <w:rFonts w:hint="eastAsia" w:ascii="Times New Roman" w:hAnsi="Times New Roman" w:eastAsia="方正仿宋简体" w:cs="方正仿宋简体"/>
          <w:b/>
          <w:bCs/>
          <w:sz w:val="32"/>
          <w:szCs w:val="36"/>
        </w:rPr>
        <w:t>2.湖南保温公司未建立安全风险分级管控制度，按照安全风险分级采取相应的管控措施</w:t>
      </w:r>
      <w:r>
        <w:rPr>
          <w:rStyle w:val="17"/>
          <w:rFonts w:hint="eastAsia" w:ascii="Times New Roman" w:hAnsi="Times New Roman" w:eastAsia="方正仿宋简体" w:cs="方正仿宋简体"/>
          <w:b/>
          <w:bCs/>
          <w:sz w:val="32"/>
          <w:szCs w:val="36"/>
        </w:rPr>
        <w:footnoteReference w:id="1"/>
      </w:r>
      <w:r>
        <w:rPr>
          <w:rFonts w:hint="eastAsia" w:ascii="Times New Roman" w:hAnsi="Times New Roman" w:eastAsia="方正仿宋简体" w:cs="方正仿宋简体"/>
          <w:b/>
          <w:bCs/>
          <w:sz w:val="32"/>
          <w:szCs w:val="36"/>
        </w:rPr>
        <w:t>。未建立健全并落实生产安全事故隐患排查治理制度，采取技术、管理措施，及时发现并消除事故隐患</w:t>
      </w:r>
      <w:r>
        <w:rPr>
          <w:rStyle w:val="17"/>
          <w:rFonts w:hint="eastAsia" w:ascii="Times New Roman" w:hAnsi="Times New Roman" w:eastAsia="方正仿宋简体" w:cs="方正仿宋简体"/>
          <w:b/>
          <w:bCs/>
          <w:sz w:val="32"/>
          <w:szCs w:val="36"/>
        </w:rPr>
        <w:footnoteReference w:id="2"/>
      </w:r>
      <w:r>
        <w:rPr>
          <w:rFonts w:hint="eastAsia" w:ascii="Times New Roman" w:hAnsi="Times New Roman" w:eastAsia="方正仿宋简体" w:cs="方正仿宋简体"/>
          <w:b/>
          <w:bCs/>
          <w:sz w:val="32"/>
          <w:szCs w:val="36"/>
        </w:rPr>
        <w:t>。</w:t>
      </w:r>
      <w:r>
        <w:rPr>
          <w:rFonts w:hint="eastAsia" w:ascii="Times New Roman" w:hAnsi="Times New Roman" w:eastAsia="方正仿宋简体" w:cs="方正仿宋简体"/>
          <w:sz w:val="32"/>
          <w:szCs w:val="36"/>
        </w:rPr>
        <w:t>经查，</w:t>
      </w:r>
      <w:bookmarkEnd w:id="136"/>
      <w:r>
        <w:rPr>
          <w:rFonts w:hint="eastAsia" w:ascii="Times New Roman" w:hAnsi="Times New Roman" w:eastAsia="方正仿宋简体" w:cs="方正仿宋简体"/>
          <w:sz w:val="32"/>
          <w:szCs w:val="36"/>
        </w:rPr>
        <w:t>湖南保温公司未建立安全风险分级管控制度，未深入分析浸出器检修作业存在的安全风险情况，未采取相应的管控措施。未建立生产安全事故隐患排查治理制度，</w:t>
      </w:r>
      <w:bookmarkEnd w:id="137"/>
      <w:r>
        <w:rPr>
          <w:rFonts w:hint="eastAsia" w:ascii="Times New Roman" w:hAnsi="Times New Roman" w:eastAsia="方正仿宋简体" w:cs="方正仿宋简体"/>
          <w:sz w:val="32"/>
          <w:szCs w:val="36"/>
        </w:rPr>
        <w:t>平时开展简单例行检查，未对作业现场存在的隐患问题建立台账，如实记录隐患排查治理情况，未采取技术、管理措施，及时发现并消除事故隐患。</w:t>
      </w:r>
      <w:bookmarkEnd w:id="138"/>
      <w:bookmarkEnd w:id="139"/>
    </w:p>
    <w:p w14:paraId="7AF49D67">
      <w:pPr>
        <w:spacing w:line="560" w:lineRule="exact"/>
        <w:ind w:firstLine="640" w:firstLineChars="200"/>
        <w:rPr>
          <w:rFonts w:ascii="Times New Roman" w:hAnsi="Times New Roman" w:eastAsia="方正仿宋简体" w:cs="方正仿宋简体"/>
          <w:b/>
          <w:bCs/>
          <w:sz w:val="32"/>
          <w:szCs w:val="36"/>
        </w:rPr>
      </w:pPr>
      <w:r>
        <w:rPr>
          <w:rFonts w:hint="eastAsia" w:ascii="Times New Roman" w:hAnsi="Times New Roman" w:eastAsia="方正仿宋简体" w:cs="方正仿宋简体"/>
          <w:b/>
          <w:bCs/>
          <w:sz w:val="32"/>
          <w:szCs w:val="36"/>
        </w:rPr>
        <w:t>3.</w:t>
      </w:r>
      <w:r>
        <w:rPr>
          <w:rFonts w:hint="eastAsia" w:ascii="Times New Roman" w:hAnsi="Times New Roman" w:eastAsia="方正仿宋简体" w:cs="方正仿宋简体"/>
          <w:b/>
          <w:bCs/>
          <w:sz w:val="32"/>
          <w:szCs w:val="32"/>
        </w:rPr>
        <w:t>湖南保温公司</w:t>
      </w:r>
      <w:r>
        <w:rPr>
          <w:rFonts w:hint="eastAsia" w:ascii="Times New Roman" w:hAnsi="Times New Roman" w:eastAsia="方正仿宋简体" w:cs="方正仿宋简体"/>
          <w:b/>
          <w:bCs/>
          <w:sz w:val="32"/>
          <w:szCs w:val="36"/>
        </w:rPr>
        <w:t>未教育和督促从业人员严格执行本单位的安全生产规章制度和安全操作规程；并向从业人员如实告知作业场所和工作岗位存在的危险因素、防范措施以及事故应急措施</w:t>
      </w:r>
      <w:r>
        <w:rPr>
          <w:rStyle w:val="17"/>
          <w:rFonts w:hint="eastAsia" w:ascii="Times New Roman" w:hAnsi="Times New Roman" w:eastAsia="方正仿宋简体" w:cs="方正仿宋简体"/>
          <w:b/>
          <w:bCs/>
          <w:sz w:val="32"/>
          <w:szCs w:val="36"/>
        </w:rPr>
        <w:footnoteReference w:id="3"/>
      </w:r>
      <w:r>
        <w:rPr>
          <w:rFonts w:hint="eastAsia" w:ascii="Times New Roman" w:hAnsi="Times New Roman" w:eastAsia="方正仿宋简体" w:cs="方正仿宋简体"/>
          <w:b/>
          <w:bCs/>
          <w:sz w:val="32"/>
          <w:szCs w:val="36"/>
        </w:rPr>
        <w:t>。</w:t>
      </w:r>
      <w:r>
        <w:rPr>
          <w:rFonts w:hint="eastAsia" w:ascii="Times New Roman" w:hAnsi="Times New Roman" w:eastAsia="方正仿宋简体" w:cs="方正仿宋简体"/>
          <w:sz w:val="32"/>
          <w:szCs w:val="36"/>
        </w:rPr>
        <w:t>经查，3月11日，湖南保温公司员工向嘉吉粮油公司申请《有限空间进入许可证》《动火作业证》《浸出器平段结构更换》作业票，审批的作业区域浸出器平段的范围，申请作业为动火、补焊、打磨、打孔、安装导轨。经嘉吉粮油公司主要负责人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审批同意，作业区域仅限于浸出器平段区域，作业不包括阻挡器切除。湖南保温公司员工作业期间，贺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不清晰作业现场危险因素，违反安全操作规程，擅自进入浸出器弯段区域，不按照《施工方案》的步骤规范作业，冒险作业，擅自切除了固定刮板和链条的阻挡器（按照施工方案的要求，切除阻挡器程序是完成导轨安装、链条和刮板安装后进行）。</w:t>
      </w:r>
    </w:p>
    <w:p w14:paraId="663A83EE">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b/>
          <w:bCs/>
          <w:sz w:val="32"/>
          <w:szCs w:val="36"/>
        </w:rPr>
        <w:t>4.刘</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b/>
          <w:bCs/>
          <w:sz w:val="32"/>
          <w:szCs w:val="36"/>
        </w:rPr>
        <w:t>，湖南保温公司项目经理，未履行相应的安全生产职责</w:t>
      </w:r>
      <w:r>
        <w:rPr>
          <w:rFonts w:hint="eastAsia" w:ascii="Times New Roman" w:hAnsi="Times New Roman" w:eastAsia="方正仿宋简体" w:cs="方正仿宋简体"/>
          <w:sz w:val="32"/>
          <w:szCs w:val="36"/>
        </w:rPr>
        <w:t>。经查，湖南保温公司的项目经理刘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，受公司法人代表马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委托，2023年12月起担任湖南保温公司承揽嘉吉粮油公司业务项目经理，全权负责湖南保温公司在嘉吉粮油公司项目的全面工作，公司承揽嘉吉粮油工作业务后，未前往该公司在嘉吉粮油公司的项目部领导工作，未组织研究部署项目部安全生产工作，未组织项目部开展安全隐患排查治理。一是未建立、健全本单位全员安全生产责任制</w:t>
      </w:r>
      <w:r>
        <w:rPr>
          <w:rStyle w:val="17"/>
          <w:rFonts w:hint="eastAsia" w:ascii="Times New Roman" w:hAnsi="Times New Roman" w:eastAsia="方正仿宋简体" w:cs="方正仿宋简体"/>
          <w:sz w:val="32"/>
          <w:szCs w:val="36"/>
        </w:rPr>
        <w:footnoteReference w:id="4"/>
      </w:r>
      <w:r>
        <w:rPr>
          <w:rFonts w:hint="eastAsia" w:ascii="Times New Roman" w:hAnsi="Times New Roman" w:eastAsia="方正仿宋简体" w:cs="方正仿宋简体"/>
          <w:sz w:val="32"/>
          <w:szCs w:val="36"/>
        </w:rPr>
        <w:t>，安全生产管理工作混乱，未建立严格的考核制度，各级从业人员未能履行其安全生产职责。二是未制定本单位（项目部）安全生产操作规程</w:t>
      </w:r>
      <w:r>
        <w:rPr>
          <w:rStyle w:val="17"/>
          <w:rFonts w:hint="eastAsia" w:ascii="Times New Roman" w:hAnsi="Times New Roman" w:eastAsia="方正仿宋简体" w:cs="方正仿宋简体"/>
          <w:sz w:val="32"/>
          <w:szCs w:val="36"/>
        </w:rPr>
        <w:footnoteReference w:id="5"/>
      </w:r>
      <w:r>
        <w:rPr>
          <w:rFonts w:hint="eastAsia" w:ascii="Times New Roman" w:hAnsi="Times New Roman" w:eastAsia="方正仿宋简体" w:cs="方正仿宋简体"/>
          <w:sz w:val="32"/>
          <w:szCs w:val="36"/>
        </w:rPr>
        <w:t>，并组织实施，员工无法执行相应的安全操作规程。三是未督促、检查本单位安全生产工作，及时消除生产安全事故隐患</w:t>
      </w:r>
      <w:r>
        <w:rPr>
          <w:rStyle w:val="17"/>
          <w:rFonts w:hint="eastAsia" w:ascii="Times New Roman" w:hAnsi="Times New Roman" w:eastAsia="方正仿宋简体" w:cs="方正仿宋简体"/>
          <w:sz w:val="32"/>
          <w:szCs w:val="36"/>
        </w:rPr>
        <w:footnoteReference w:id="6"/>
      </w:r>
      <w:r>
        <w:rPr>
          <w:rFonts w:hint="eastAsia" w:ascii="Times New Roman" w:hAnsi="Times New Roman" w:eastAsia="方正仿宋简体" w:cs="方正仿宋简体"/>
          <w:sz w:val="32"/>
          <w:szCs w:val="36"/>
        </w:rPr>
        <w:t>。四是未制定本单位的生产安全事故应急预案</w:t>
      </w:r>
      <w:r>
        <w:rPr>
          <w:rStyle w:val="17"/>
          <w:rFonts w:hint="eastAsia" w:ascii="Times New Roman" w:hAnsi="Times New Roman" w:eastAsia="方正仿宋简体" w:cs="方正仿宋简体"/>
          <w:sz w:val="32"/>
          <w:szCs w:val="36"/>
        </w:rPr>
        <w:footnoteReference w:id="7"/>
      </w:r>
      <w:r>
        <w:rPr>
          <w:rFonts w:hint="eastAsia" w:ascii="Times New Roman" w:hAnsi="Times New Roman" w:eastAsia="方正仿宋简体" w:cs="方正仿宋简体"/>
          <w:sz w:val="32"/>
          <w:szCs w:val="36"/>
        </w:rPr>
        <w:t>，并组织实施。</w:t>
      </w:r>
    </w:p>
    <w:p w14:paraId="4D91748A">
      <w:pPr>
        <w:spacing w:line="560" w:lineRule="exact"/>
        <w:ind w:firstLine="640" w:firstLineChars="200"/>
        <w:rPr>
          <w:rFonts w:ascii="Times New Roman" w:hAnsi="Times New Roman" w:eastAsia="方正仿宋简体" w:cs="方正仿宋简体"/>
          <w:b/>
          <w:bCs/>
          <w:sz w:val="32"/>
          <w:szCs w:val="36"/>
        </w:rPr>
      </w:pPr>
      <w:r>
        <w:rPr>
          <w:rFonts w:hint="eastAsia" w:ascii="Times New Roman" w:hAnsi="Times New Roman" w:eastAsia="方正仿宋简体" w:cs="方正仿宋简体"/>
          <w:b/>
          <w:bCs/>
          <w:sz w:val="32"/>
          <w:szCs w:val="36"/>
        </w:rPr>
        <w:t>5.王</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b/>
          <w:bCs/>
          <w:sz w:val="32"/>
          <w:szCs w:val="36"/>
        </w:rPr>
        <w:t>，湖南保温公司现场经理，技术经理，未履行相应的安全生产职责。</w:t>
      </w:r>
      <w:r>
        <w:rPr>
          <w:rFonts w:hint="eastAsia" w:ascii="Times New Roman" w:hAnsi="Times New Roman" w:eastAsia="方正仿宋简体" w:cs="方正仿宋简体"/>
          <w:sz w:val="32"/>
          <w:szCs w:val="36"/>
        </w:rPr>
        <w:t>经查，王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作为项目第一现场经理，负责项目技术工作，分管项目部具体工作，</w:t>
      </w:r>
      <w:r>
        <w:rPr>
          <w:rFonts w:hint="eastAsia" w:ascii="Times New Roman" w:hAnsi="Times New Roman" w:eastAsia="方正仿宋简体" w:cs="方正仿宋简体"/>
          <w:sz w:val="32"/>
          <w:szCs w:val="36"/>
          <w:lang w:val="en-US" w:eastAsia="zh-CN"/>
        </w:rPr>
        <w:t>是项目部安全生产直接责任人，未履行其职责范围内安全生产工作</w:t>
      </w:r>
      <w:r>
        <w:rPr>
          <w:rStyle w:val="17"/>
          <w:rFonts w:hint="eastAsia" w:ascii="Times New Roman" w:hAnsi="Times New Roman" w:eastAsia="方正仿宋简体" w:cs="方正仿宋简体"/>
          <w:sz w:val="32"/>
          <w:szCs w:val="36"/>
          <w:lang w:val="en-US" w:eastAsia="zh-CN"/>
        </w:rPr>
        <w:footnoteReference w:id="8"/>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未组织制定本单位（项目部）安全生产操作规程，并组织实施，员工无法执行相应的安全操作规程。组织员工安全生产培训，员工三级培训考核试卷评分不属实，且只有考核试卷，没其他培训档案资料，未如实记录安全生产教育、培训情况。</w:t>
      </w:r>
    </w:p>
    <w:p w14:paraId="024977A2">
      <w:pPr>
        <w:spacing w:line="560" w:lineRule="exact"/>
        <w:ind w:firstLine="640" w:firstLineChars="200"/>
        <w:rPr>
          <w:rFonts w:ascii="Times New Roman" w:hAnsi="Times New Roman" w:eastAsia="方正仿宋简体" w:cs="方正仿宋简体"/>
          <w:b/>
          <w:bCs/>
          <w:sz w:val="32"/>
          <w:szCs w:val="36"/>
        </w:rPr>
      </w:pPr>
      <w:r>
        <w:rPr>
          <w:rFonts w:hint="eastAsia" w:ascii="Times New Roman" w:hAnsi="Times New Roman" w:eastAsia="方正仿宋简体" w:cs="方正仿宋简体"/>
          <w:b/>
          <w:bCs/>
          <w:sz w:val="32"/>
          <w:szCs w:val="36"/>
        </w:rPr>
        <w:t>6.马</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b/>
          <w:bCs/>
          <w:sz w:val="32"/>
          <w:szCs w:val="36"/>
        </w:rPr>
        <w:t>，湖南保温公司项目安全员，未履行相应的安全生产职责。</w:t>
      </w:r>
      <w:r>
        <w:rPr>
          <w:rFonts w:hint="eastAsia" w:ascii="Times New Roman" w:hAnsi="Times New Roman" w:eastAsia="方正仿宋简体" w:cs="方正仿宋简体"/>
          <w:sz w:val="32"/>
          <w:szCs w:val="36"/>
        </w:rPr>
        <w:t>经查，马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，作为湖南保温公司项目安全员,管理项目部安全生产具体工作，未组织拟定本单位（项目部）安全生产操作规程和生产安全事故应急救援预案</w:t>
      </w:r>
      <w:r>
        <w:rPr>
          <w:rStyle w:val="17"/>
          <w:rFonts w:hint="eastAsia" w:ascii="Times New Roman" w:hAnsi="Times New Roman" w:eastAsia="方正仿宋简体" w:cs="方正仿宋简体"/>
          <w:sz w:val="32"/>
          <w:szCs w:val="36"/>
        </w:rPr>
        <w:footnoteReference w:id="9"/>
      </w:r>
      <w:r>
        <w:rPr>
          <w:rFonts w:hint="eastAsia" w:ascii="Times New Roman" w:hAnsi="Times New Roman" w:eastAsia="方正仿宋简体" w:cs="方正仿宋简体"/>
          <w:sz w:val="32"/>
          <w:szCs w:val="36"/>
        </w:rPr>
        <w:t>。组织员工安全生产培训，员工三级培训考核试卷评分不属实，未如实记录安全生产教育、培训情况</w:t>
      </w:r>
      <w:r>
        <w:rPr>
          <w:rStyle w:val="17"/>
          <w:rFonts w:hint="eastAsia" w:ascii="Times New Roman" w:hAnsi="Times New Roman" w:eastAsia="方正仿宋简体" w:cs="方正仿宋简体"/>
          <w:sz w:val="32"/>
          <w:szCs w:val="36"/>
        </w:rPr>
        <w:footnoteReference w:id="10"/>
      </w:r>
      <w:r>
        <w:rPr>
          <w:rFonts w:hint="eastAsia" w:ascii="Times New Roman" w:hAnsi="Times New Roman" w:eastAsia="方正仿宋简体" w:cs="方正仿宋简体"/>
          <w:sz w:val="32"/>
          <w:szCs w:val="36"/>
        </w:rPr>
        <w:t>。开展日常安全检查，未建立台账，未对检查及处理情况记录在案</w:t>
      </w:r>
      <w:r>
        <w:rPr>
          <w:rStyle w:val="17"/>
          <w:rFonts w:hint="eastAsia" w:ascii="Times New Roman" w:hAnsi="Times New Roman" w:eastAsia="方正仿宋简体" w:cs="方正仿宋简体"/>
          <w:sz w:val="32"/>
          <w:szCs w:val="36"/>
        </w:rPr>
        <w:footnoteReference w:id="11"/>
      </w:r>
      <w:r>
        <w:rPr>
          <w:rFonts w:hint="eastAsia" w:ascii="Times New Roman" w:hAnsi="Times New Roman" w:eastAsia="方正仿宋简体" w:cs="方正仿宋简体"/>
          <w:sz w:val="32"/>
          <w:szCs w:val="36"/>
        </w:rPr>
        <w:t>。</w:t>
      </w:r>
    </w:p>
    <w:p w14:paraId="6E973059">
      <w:pPr>
        <w:spacing w:line="560" w:lineRule="exact"/>
        <w:ind w:firstLine="640" w:firstLineChars="200"/>
        <w:rPr>
          <w:rFonts w:ascii="Times New Roman" w:hAnsi="Times New Roman" w:eastAsia="黑体" w:cs="黑体"/>
          <w:sz w:val="32"/>
          <w:szCs w:val="32"/>
        </w:rPr>
      </w:pPr>
      <w:r>
        <w:rPr>
          <w:rFonts w:hint="eastAsia" w:ascii="Times New Roman" w:hAnsi="Times New Roman" w:eastAsia="方正仿宋简体" w:cs="方正仿宋简体"/>
          <w:b/>
          <w:bCs/>
          <w:sz w:val="32"/>
          <w:szCs w:val="36"/>
        </w:rPr>
        <w:t>7.关</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b/>
          <w:bCs/>
          <w:sz w:val="32"/>
          <w:szCs w:val="36"/>
        </w:rPr>
        <w:t>，嘉吉粮油公司</w:t>
      </w:r>
      <w:r>
        <w:rPr>
          <w:rFonts w:hint="eastAsia" w:ascii="Times New Roman" w:hAnsi="Times New Roman" w:eastAsia="方正仿宋简体" w:cs="方正仿宋简体"/>
          <w:b/>
          <w:bCs/>
          <w:sz w:val="32"/>
          <w:szCs w:val="36"/>
          <w:lang w:eastAsia="zh-CN"/>
        </w:rPr>
        <w:t>检修</w:t>
      </w:r>
      <w:r>
        <w:rPr>
          <w:rFonts w:hint="eastAsia" w:ascii="Times New Roman" w:hAnsi="Times New Roman" w:eastAsia="方正仿宋简体" w:cs="方正仿宋简体"/>
          <w:b/>
          <w:bCs/>
          <w:sz w:val="32"/>
          <w:szCs w:val="36"/>
        </w:rPr>
        <w:t>作业现场</w:t>
      </w:r>
      <w:r>
        <w:rPr>
          <w:rFonts w:hint="eastAsia" w:ascii="Times New Roman" w:hAnsi="Times New Roman" w:eastAsia="方正仿宋简体" w:cs="方正仿宋简体"/>
          <w:b/>
          <w:bCs/>
          <w:sz w:val="32"/>
          <w:szCs w:val="36"/>
          <w:lang w:eastAsia="zh-CN"/>
        </w:rPr>
        <w:t>安全</w:t>
      </w:r>
      <w:r>
        <w:rPr>
          <w:rFonts w:hint="eastAsia" w:ascii="Times New Roman" w:hAnsi="Times New Roman" w:eastAsia="方正仿宋简体" w:cs="方正仿宋简体"/>
          <w:b/>
          <w:bCs/>
          <w:sz w:val="32"/>
          <w:szCs w:val="36"/>
        </w:rPr>
        <w:t>监护</w:t>
      </w:r>
      <w:r>
        <w:rPr>
          <w:rFonts w:hint="eastAsia" w:ascii="Times New Roman" w:hAnsi="Times New Roman" w:eastAsia="方正仿宋简体" w:cs="方正仿宋简体"/>
          <w:b/>
          <w:bCs/>
          <w:sz w:val="32"/>
          <w:szCs w:val="36"/>
          <w:lang w:eastAsia="zh-CN"/>
        </w:rPr>
        <w:t>人员</w:t>
      </w:r>
      <w:r>
        <w:rPr>
          <w:rFonts w:hint="eastAsia" w:ascii="Times New Roman" w:hAnsi="Times New Roman" w:eastAsia="方正仿宋简体" w:cs="方正仿宋简体"/>
          <w:b/>
          <w:bCs/>
          <w:sz w:val="32"/>
          <w:szCs w:val="36"/>
        </w:rPr>
        <w:t>，</w:t>
      </w:r>
      <w:r>
        <w:rPr>
          <w:rFonts w:hint="eastAsia" w:ascii="Times New Roman" w:hAnsi="Times New Roman" w:eastAsia="方正仿宋简体" w:cs="方正仿宋简体"/>
          <w:b/>
          <w:bCs/>
          <w:sz w:val="32"/>
          <w:szCs w:val="36"/>
          <w:lang w:eastAsia="zh-CN"/>
        </w:rPr>
        <w:t>未严格</w:t>
      </w:r>
      <w:r>
        <w:rPr>
          <w:rFonts w:hint="eastAsia" w:ascii="Times New Roman" w:hAnsi="Times New Roman" w:eastAsia="方正仿宋简体" w:cs="方正仿宋简体"/>
          <w:b/>
          <w:bCs/>
          <w:sz w:val="32"/>
          <w:szCs w:val="36"/>
        </w:rPr>
        <w:t>履行现场安全</w:t>
      </w:r>
      <w:r>
        <w:rPr>
          <w:rFonts w:hint="eastAsia" w:ascii="Times New Roman" w:hAnsi="Times New Roman" w:eastAsia="方正仿宋简体" w:cs="方正仿宋简体"/>
          <w:b/>
          <w:bCs/>
          <w:sz w:val="32"/>
          <w:szCs w:val="36"/>
          <w:lang w:eastAsia="zh-CN"/>
        </w:rPr>
        <w:t>监护</w:t>
      </w:r>
      <w:r>
        <w:rPr>
          <w:rFonts w:hint="eastAsia" w:ascii="Times New Roman" w:hAnsi="Times New Roman" w:eastAsia="方正仿宋简体" w:cs="方正仿宋简体"/>
          <w:b/>
          <w:bCs/>
          <w:sz w:val="32"/>
          <w:szCs w:val="36"/>
        </w:rPr>
        <w:t>职责</w:t>
      </w:r>
      <w:r>
        <w:rPr>
          <w:rStyle w:val="17"/>
          <w:rFonts w:hint="eastAsia" w:ascii="Times New Roman" w:hAnsi="Times New Roman" w:eastAsia="方正仿宋简体" w:cs="方正仿宋简体"/>
          <w:b/>
          <w:bCs/>
          <w:sz w:val="32"/>
          <w:szCs w:val="36"/>
        </w:rPr>
        <w:footnoteReference w:id="12"/>
      </w:r>
      <w:r>
        <w:rPr>
          <w:rFonts w:hint="eastAsia" w:ascii="Times New Roman" w:hAnsi="Times New Roman" w:eastAsia="方正仿宋简体" w:cs="方正仿宋简体"/>
          <w:b/>
          <w:bCs/>
          <w:sz w:val="32"/>
          <w:szCs w:val="36"/>
        </w:rPr>
        <w:t>。</w:t>
      </w:r>
      <w:r>
        <w:rPr>
          <w:rFonts w:hint="eastAsia" w:ascii="Times New Roman" w:hAnsi="Times New Roman" w:eastAsia="方正仿宋简体" w:cs="方正仿宋简体"/>
          <w:sz w:val="32"/>
          <w:szCs w:val="36"/>
        </w:rPr>
        <w:t>经查，3月11日，湖南保温公司承揽嘉吉粮油公司浸出车间浸出器进口平段结构增强（更换底板）</w:t>
      </w:r>
      <w:r>
        <w:rPr>
          <w:rFonts w:hint="eastAsia" w:ascii="Times New Roman" w:hAnsi="Times New Roman" w:eastAsia="方正仿宋简体" w:cs="方正仿宋简体"/>
          <w:sz w:val="32"/>
          <w:szCs w:val="36"/>
          <w:lang w:val="en-US" w:eastAsia="zh-CN"/>
        </w:rPr>
        <w:t>施工</w:t>
      </w:r>
      <w:r>
        <w:rPr>
          <w:rFonts w:hint="eastAsia" w:ascii="Times New Roman" w:hAnsi="Times New Roman" w:eastAsia="方正仿宋简体" w:cs="方正仿宋简体"/>
          <w:sz w:val="32"/>
          <w:szCs w:val="36"/>
        </w:rPr>
        <w:t>作业，属于有限空间作业，嘉吉粮油公司安排关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作为作业</w:t>
      </w:r>
      <w:r>
        <w:rPr>
          <w:rFonts w:hint="eastAsia" w:ascii="Times New Roman" w:hAnsi="Times New Roman" w:eastAsia="方正仿宋简体" w:cs="方正仿宋简体"/>
          <w:sz w:val="32"/>
          <w:szCs w:val="36"/>
          <w:lang w:eastAsia="zh-CN"/>
        </w:rPr>
        <w:t>监护人员到</w:t>
      </w:r>
      <w:r>
        <w:rPr>
          <w:rFonts w:hint="eastAsia" w:ascii="Times New Roman" w:hAnsi="Times New Roman" w:eastAsia="方正仿宋简体" w:cs="方正仿宋简体"/>
          <w:sz w:val="32"/>
          <w:szCs w:val="36"/>
        </w:rPr>
        <w:t>现场监护。当天监护期间，关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未能及时发现和制止贺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lang w:eastAsia="zh-CN"/>
        </w:rPr>
        <w:t>违规</w:t>
      </w:r>
      <w:r>
        <w:rPr>
          <w:rFonts w:hint="eastAsia" w:ascii="Times New Roman" w:hAnsi="Times New Roman" w:eastAsia="方正仿宋简体" w:cs="方正仿宋简体"/>
          <w:sz w:val="32"/>
          <w:szCs w:val="36"/>
        </w:rPr>
        <w:t>进入浸出器弯段，未能及时发现和制止贺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lang w:eastAsia="zh-CN"/>
        </w:rPr>
        <w:t>违规</w:t>
      </w:r>
      <w:r>
        <w:rPr>
          <w:rFonts w:hint="eastAsia" w:ascii="Times New Roman" w:hAnsi="Times New Roman" w:eastAsia="方正仿宋简体" w:cs="方正仿宋简体"/>
          <w:sz w:val="32"/>
          <w:szCs w:val="36"/>
        </w:rPr>
        <w:t>割开固定刮板和链条的阻挡器。</w:t>
      </w:r>
      <w:bookmarkStart w:id="140" w:name="_Toc20074"/>
    </w:p>
    <w:p w14:paraId="02E0B958">
      <w:pPr>
        <w:pStyle w:val="2"/>
        <w:numPr>
          <w:ilvl w:val="0"/>
          <w:numId w:val="1"/>
        </w:numPr>
        <w:spacing w:before="0" w:after="0" w:line="560" w:lineRule="exact"/>
        <w:ind w:left="0" w:firstLine="640" w:firstLineChars="200"/>
        <w:rPr>
          <w:rFonts w:ascii="Times New Roman" w:hAnsi="Times New Roman" w:eastAsia="黑体" w:cs="黑体"/>
          <w:b w:val="0"/>
          <w:bCs w:val="0"/>
          <w:sz w:val="32"/>
          <w:szCs w:val="32"/>
        </w:rPr>
      </w:pPr>
      <w:bookmarkStart w:id="141" w:name="_Toc6329"/>
      <w:bookmarkStart w:id="142" w:name="_Toc14046"/>
      <w:bookmarkStart w:id="143" w:name="_Toc11165"/>
      <w:bookmarkStart w:id="144" w:name="_Toc15841"/>
      <w:bookmarkStart w:id="145" w:name="_Toc19824"/>
      <w:bookmarkStart w:id="146" w:name="_Toc17191"/>
      <w:bookmarkStart w:id="147" w:name="_Toc6178"/>
      <w:r>
        <w:rPr>
          <w:rFonts w:hint="eastAsia" w:ascii="Times New Roman" w:hAnsi="Times New Roman" w:eastAsia="黑体" w:cs="黑体"/>
          <w:b w:val="0"/>
          <w:bCs w:val="0"/>
          <w:sz w:val="32"/>
          <w:szCs w:val="32"/>
        </w:rPr>
        <w:t>属地政府以及监管部门履职情况</w:t>
      </w:r>
      <w:bookmarkEnd w:id="141"/>
      <w:bookmarkEnd w:id="142"/>
      <w:bookmarkEnd w:id="143"/>
      <w:bookmarkEnd w:id="144"/>
      <w:bookmarkEnd w:id="145"/>
      <w:bookmarkEnd w:id="146"/>
      <w:bookmarkEnd w:id="147"/>
    </w:p>
    <w:p w14:paraId="4CFC37D9">
      <w:pPr>
        <w:spacing w:line="560" w:lineRule="exact"/>
        <w:ind w:firstLine="640" w:firstLineChars="200"/>
        <w:rPr>
          <w:rFonts w:ascii="Times New Roman" w:hAnsi="Times New Roman" w:eastAsia="楷体" w:cs="楷体"/>
          <w:sz w:val="32"/>
          <w:szCs w:val="36"/>
        </w:rPr>
      </w:pPr>
      <w:commentRangeStart w:id="7"/>
      <w:r>
        <w:rPr>
          <w:rFonts w:hint="eastAsia" w:ascii="Times New Roman" w:hAnsi="Times New Roman" w:eastAsia="楷体" w:cs="楷体"/>
          <w:sz w:val="32"/>
          <w:szCs w:val="36"/>
        </w:rPr>
        <w:t>（一）阳江滨海新区（阳江高新区）管委会</w:t>
      </w:r>
      <w:commentRangeEnd w:id="7"/>
      <w:r>
        <w:rPr>
          <w:rStyle w:val="16"/>
        </w:rPr>
        <w:commentReference w:id="7"/>
      </w:r>
    </w:p>
    <w:p w14:paraId="6F13B5D5">
      <w:pPr>
        <w:spacing w:line="560" w:lineRule="exact"/>
        <w:ind w:firstLine="640" w:firstLineChars="200"/>
        <w:rPr>
          <w:rFonts w:hint="eastAsia" w:ascii="Times New Roman" w:hAnsi="Times New Roman" w:eastAsia="方正仿宋简体" w:cs="方正仿宋简体"/>
          <w:sz w:val="32"/>
          <w:szCs w:val="36"/>
          <w:lang w:eastAsia="zh-CN"/>
        </w:rPr>
      </w:pPr>
      <w:r>
        <w:rPr>
          <w:rFonts w:hint="eastAsia" w:ascii="Times New Roman" w:hAnsi="Times New Roman" w:eastAsia="方正仿宋简体" w:cs="方正仿宋简体"/>
          <w:sz w:val="32"/>
          <w:szCs w:val="36"/>
          <w:lang w:val="en-US" w:eastAsia="zh-CN"/>
        </w:rPr>
        <w:t>区管委会</w:t>
      </w:r>
      <w:r>
        <w:rPr>
          <w:rFonts w:hint="eastAsia" w:ascii="Times New Roman" w:hAnsi="Times New Roman" w:eastAsia="方正仿宋简体" w:cs="方正仿宋简体"/>
          <w:sz w:val="32"/>
          <w:szCs w:val="36"/>
        </w:rPr>
        <w:t>印发</w:t>
      </w:r>
      <w:r>
        <w:rPr>
          <w:rFonts w:hint="eastAsia" w:ascii="Times New Roman" w:hAnsi="Times New Roman" w:eastAsia="方正仿宋简体" w:cs="方正仿宋简体"/>
          <w:sz w:val="32"/>
          <w:szCs w:val="36"/>
          <w:lang w:val="en-US" w:eastAsia="zh-CN"/>
        </w:rPr>
        <w:t>了</w:t>
      </w:r>
      <w:r>
        <w:rPr>
          <w:rFonts w:hint="eastAsia" w:ascii="Times New Roman" w:hAnsi="Times New Roman" w:eastAsia="方正仿宋简体" w:cs="方正仿宋简体"/>
          <w:sz w:val="32"/>
          <w:szCs w:val="36"/>
        </w:rPr>
        <w:t>《阳江滨海新区党政领导干部安全生产重点职责清单》《阳江滨海新区（阳江高新区）党政领导干部2022年度安全生产重点工作清单》</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区主要领导及分管领导按照职责全面履行安全生产职责。2023</w:t>
      </w:r>
      <w:r>
        <w:rPr>
          <w:rFonts w:hint="eastAsia" w:ascii="Times New Roman" w:hAnsi="Times New Roman" w:eastAsia="方正仿宋简体" w:cs="方正仿宋简体"/>
          <w:sz w:val="32"/>
          <w:szCs w:val="36"/>
          <w:lang w:eastAsia="zh-CN"/>
        </w:rPr>
        <w:t>年以来，共召开</w:t>
      </w:r>
      <w:r>
        <w:rPr>
          <w:rFonts w:hint="eastAsia" w:ascii="Times New Roman" w:hAnsi="Times New Roman" w:eastAsia="方正仿宋简体" w:cs="方正仿宋简体"/>
          <w:sz w:val="32"/>
          <w:szCs w:val="36"/>
        </w:rPr>
        <w:t>党工委会议暨管委会常务会议</w:t>
      </w:r>
      <w:r>
        <w:rPr>
          <w:rFonts w:hint="eastAsia" w:ascii="Times New Roman" w:hAnsi="Times New Roman" w:eastAsia="方正仿宋简体" w:cs="方正仿宋简体"/>
          <w:sz w:val="32"/>
          <w:szCs w:val="36"/>
          <w:lang w:val="en-US" w:eastAsia="zh-CN"/>
        </w:rPr>
        <w:t>20</w:t>
      </w:r>
      <w:r>
        <w:rPr>
          <w:rFonts w:hint="eastAsia" w:ascii="Times New Roman" w:hAnsi="Times New Roman" w:eastAsia="方正仿宋简体" w:cs="方正仿宋简体"/>
          <w:sz w:val="32"/>
          <w:szCs w:val="36"/>
          <w:lang w:eastAsia="zh-CN"/>
        </w:rPr>
        <w:t>次、</w:t>
      </w:r>
      <w:r>
        <w:rPr>
          <w:rFonts w:hint="eastAsia" w:ascii="Times New Roman" w:hAnsi="Times New Roman" w:eastAsia="方正仿宋简体" w:cs="方正仿宋简体"/>
          <w:sz w:val="32"/>
          <w:szCs w:val="36"/>
          <w:lang w:val="en-US" w:eastAsia="zh-CN"/>
        </w:rPr>
        <w:t>管委会工作会议6次，专题</w:t>
      </w:r>
      <w:r>
        <w:rPr>
          <w:rFonts w:hint="eastAsia" w:ascii="Times New Roman" w:hAnsi="Times New Roman" w:eastAsia="方正仿宋简体" w:cs="方正仿宋简体"/>
          <w:sz w:val="32"/>
          <w:szCs w:val="36"/>
          <w:lang w:eastAsia="zh-CN"/>
        </w:rPr>
        <w:t>研究部署安全生产工作；</w:t>
      </w:r>
      <w:r>
        <w:rPr>
          <w:rFonts w:hint="eastAsia" w:ascii="Times New Roman" w:hAnsi="Times New Roman" w:eastAsia="方正仿宋简体" w:cs="方正仿宋简体"/>
          <w:sz w:val="32"/>
          <w:szCs w:val="36"/>
          <w:lang w:val="en-US" w:eastAsia="zh-CN"/>
        </w:rPr>
        <w:t>区党工委书记、管委会主任以及各分管领导亲自带队开展安全生产检查，2023年以来，区党政领导班子成员共56次深入一线督导检查安全生产、消防、防汛防台风、森林防火、建筑施工、交通安全等工作。2023年，</w:t>
      </w:r>
      <w:r>
        <w:rPr>
          <w:rFonts w:hint="eastAsia" w:ascii="Times New Roman" w:hAnsi="Times New Roman" w:eastAsia="方正仿宋简体" w:cs="方正仿宋简体"/>
          <w:sz w:val="32"/>
          <w:szCs w:val="36"/>
        </w:rPr>
        <w:t>印发</w:t>
      </w:r>
      <w:r>
        <w:rPr>
          <w:rFonts w:hint="eastAsia" w:ascii="Times New Roman" w:hAnsi="Times New Roman" w:eastAsia="方正仿宋简体" w:cs="方正仿宋简体"/>
          <w:sz w:val="32"/>
          <w:szCs w:val="36"/>
          <w:lang w:val="en-US" w:eastAsia="zh-CN"/>
        </w:rPr>
        <w:t>了</w:t>
      </w:r>
      <w:r>
        <w:rPr>
          <w:rFonts w:hint="eastAsia" w:ascii="Times New Roman" w:hAnsi="Times New Roman" w:eastAsia="方正仿宋简体" w:cs="方正仿宋简体"/>
          <w:sz w:val="32"/>
          <w:szCs w:val="36"/>
        </w:rPr>
        <w:t>《阳江滨海新区（阳江高新区）重大事故隐患专项排查整治2023行动总体方案》《阳江滨海新区（阳江高新区）安全生产大排查大整治实施方案》</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阳江高新区安全生产委员会办公室关于开展“奋战六十天 全年保平安”安全生产攻坚行动的通知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《阳江滨海新区（阳江高新区）安全生产治本攻坚三年行动实施方案（2024-2026年）》</w:t>
      </w:r>
      <w:r>
        <w:rPr>
          <w:rFonts w:hint="eastAsia" w:ascii="Times New Roman" w:hAnsi="Times New Roman" w:eastAsia="方正仿宋简体" w:cs="方正仿宋简体"/>
          <w:sz w:val="32"/>
          <w:szCs w:val="36"/>
          <w:lang w:val="en-US" w:eastAsia="zh-CN"/>
        </w:rPr>
        <w:t>等重要文件，全面</w:t>
      </w:r>
      <w:r>
        <w:rPr>
          <w:rFonts w:hint="eastAsia" w:ascii="Times New Roman" w:hAnsi="Times New Roman" w:eastAsia="方正仿宋简体" w:cs="方正仿宋简体"/>
          <w:sz w:val="32"/>
          <w:szCs w:val="36"/>
          <w:lang w:eastAsia="zh-CN"/>
        </w:rPr>
        <w:t>推动各级党委政府、行业监管部门和企业落实安全生产责任。</w:t>
      </w:r>
      <w:r>
        <w:rPr>
          <w:rFonts w:hint="eastAsia" w:ascii="Times New Roman" w:hAnsi="Times New Roman" w:eastAsia="方正仿宋简体" w:cs="方正仿宋简体"/>
          <w:sz w:val="32"/>
          <w:szCs w:val="36"/>
          <w:lang w:val="en-US" w:eastAsia="zh-CN"/>
        </w:rPr>
        <w:t>2023年度，</w:t>
      </w:r>
      <w:r>
        <w:rPr>
          <w:rFonts w:hint="eastAsia" w:ascii="Times New Roman" w:hAnsi="Times New Roman" w:eastAsia="方正仿宋简体" w:cs="方正仿宋简体"/>
          <w:sz w:val="32"/>
          <w:szCs w:val="36"/>
        </w:rPr>
        <w:t>辖区共排查出重大事故隐患222处，落实整改222处，整改率达100%。</w:t>
      </w:r>
      <w:r>
        <w:rPr>
          <w:rFonts w:hint="eastAsia" w:ascii="Times New Roman" w:hAnsi="Times New Roman" w:eastAsia="方正仿宋简体" w:cs="方正仿宋简体"/>
          <w:sz w:val="32"/>
          <w:szCs w:val="36"/>
          <w:lang w:val="en-US" w:eastAsia="zh-CN"/>
        </w:rPr>
        <w:t>大排查大整治行动</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各部门共</w:t>
      </w:r>
      <w:r>
        <w:rPr>
          <w:rFonts w:hint="eastAsia" w:ascii="Times New Roman" w:hAnsi="Times New Roman" w:eastAsia="方正仿宋简体" w:cs="方正仿宋简体"/>
          <w:sz w:val="32"/>
          <w:szCs w:val="36"/>
        </w:rPr>
        <w:t>排查各类单位场所2106家，查出隐患3923处，</w:t>
      </w:r>
      <w:r>
        <w:rPr>
          <w:rFonts w:hint="eastAsia" w:ascii="Times New Roman" w:hAnsi="Times New Roman" w:eastAsia="方正仿宋简体" w:cs="方正仿宋简体"/>
          <w:sz w:val="32"/>
          <w:szCs w:val="36"/>
          <w:lang w:val="en-US" w:eastAsia="zh-CN"/>
        </w:rPr>
        <w:t>督促整改3923处，整改率100%，</w:t>
      </w:r>
      <w:r>
        <w:rPr>
          <w:rFonts w:hint="eastAsia" w:ascii="Times New Roman" w:hAnsi="Times New Roman" w:eastAsia="方正仿宋简体" w:cs="方正仿宋简体"/>
          <w:sz w:val="32"/>
          <w:szCs w:val="36"/>
        </w:rPr>
        <w:t>立案15宗，罚款22.624万元</w:t>
      </w:r>
      <w:r>
        <w:rPr>
          <w:rFonts w:hint="eastAsia" w:ascii="Times New Roman" w:hAnsi="Times New Roman" w:eastAsia="方正仿宋简体" w:cs="方正仿宋简体"/>
          <w:sz w:val="32"/>
          <w:szCs w:val="36"/>
          <w:lang w:eastAsia="zh-CN"/>
        </w:rPr>
        <w:t>。</w:t>
      </w:r>
    </w:p>
    <w:p w14:paraId="5949A14A">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2023年9月18日，召开</w:t>
      </w:r>
      <w:r>
        <w:rPr>
          <w:rFonts w:hint="eastAsia" w:ascii="Times New Roman" w:hAnsi="Times New Roman" w:eastAsia="方正仿宋简体" w:cs="方正仿宋简体"/>
          <w:sz w:val="32"/>
          <w:szCs w:val="36"/>
          <w:lang w:val="en-US" w:eastAsia="zh-CN"/>
        </w:rPr>
        <w:t>全区</w:t>
      </w:r>
      <w:r>
        <w:rPr>
          <w:rFonts w:hint="eastAsia" w:ascii="Times New Roman" w:hAnsi="Times New Roman" w:eastAsia="方正仿宋简体" w:cs="方正仿宋简体"/>
          <w:sz w:val="32"/>
          <w:szCs w:val="36"/>
        </w:rPr>
        <w:t>外包单位和建筑施工安全防范工作会议</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区相关涉外包企业业主单位、外包单位主要负责人参加会议</w:t>
      </w:r>
      <w:r>
        <w:rPr>
          <w:rFonts w:hint="eastAsia" w:ascii="Times New Roman" w:hAnsi="Times New Roman" w:eastAsia="方正仿宋简体" w:cs="方正仿宋简体"/>
          <w:sz w:val="32"/>
          <w:szCs w:val="36"/>
        </w:rPr>
        <w:t>。会议通报近期</w:t>
      </w:r>
      <w:r>
        <w:rPr>
          <w:rFonts w:hint="eastAsia" w:ascii="Times New Roman" w:hAnsi="Times New Roman" w:eastAsia="方正仿宋简体" w:cs="方正仿宋简体"/>
          <w:sz w:val="32"/>
          <w:szCs w:val="36"/>
          <w:lang w:val="en-US" w:eastAsia="zh-CN"/>
        </w:rPr>
        <w:t>区内</w:t>
      </w:r>
      <w:r>
        <w:rPr>
          <w:rFonts w:hint="eastAsia" w:ascii="Times New Roman" w:hAnsi="Times New Roman" w:eastAsia="方正仿宋简体" w:cs="方正仿宋简体"/>
          <w:sz w:val="32"/>
          <w:szCs w:val="36"/>
        </w:rPr>
        <w:t>两起外包单位事故情况，强调业主单位要全面加强对外包单位的管理，加强对外包单位现场作业监督，确保外包单位作业安全。</w:t>
      </w:r>
    </w:p>
    <w:p w14:paraId="2E2EC779">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2024年1月29日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1月31日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2月20日，召开全区安全生产和消防工作暨春节期间安全防范工作会议</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春节后复工复产安全防范工作会议，</w:t>
      </w:r>
      <w:r>
        <w:rPr>
          <w:rFonts w:hint="eastAsia" w:ascii="Times New Roman" w:hAnsi="Times New Roman" w:eastAsia="方正仿宋简体" w:cs="方正仿宋简体"/>
          <w:sz w:val="32"/>
          <w:szCs w:val="36"/>
          <w:lang w:val="en-US" w:eastAsia="zh-CN"/>
        </w:rPr>
        <w:t>会议</w:t>
      </w:r>
      <w:r>
        <w:rPr>
          <w:rFonts w:hint="eastAsia" w:ascii="Times New Roman" w:hAnsi="Times New Roman" w:eastAsia="方正仿宋简体" w:cs="方正仿宋简体"/>
          <w:sz w:val="32"/>
          <w:szCs w:val="36"/>
        </w:rPr>
        <w:t>强调扎实推进</w:t>
      </w:r>
      <w:r>
        <w:rPr>
          <w:rFonts w:hint="eastAsia" w:ascii="Times New Roman" w:hAnsi="Times New Roman" w:eastAsia="方正仿宋简体" w:cs="方正仿宋简体"/>
          <w:sz w:val="32"/>
          <w:szCs w:val="36"/>
          <w:lang w:val="en-US" w:eastAsia="zh-CN"/>
        </w:rPr>
        <w:t>全区</w:t>
      </w:r>
      <w:r>
        <w:rPr>
          <w:rFonts w:hint="eastAsia" w:ascii="Times New Roman" w:hAnsi="Times New Roman" w:eastAsia="方正仿宋简体" w:cs="方正仿宋简体"/>
          <w:sz w:val="32"/>
          <w:szCs w:val="36"/>
        </w:rPr>
        <w:t>复工复产“六个一”落到实处，确保复工复产安全稳定。</w:t>
      </w:r>
    </w:p>
    <w:p w14:paraId="605DD70A">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2023年12月29日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2024年2月4日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2月29日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区党工委书记、管委会主任梁崇边</w:t>
      </w:r>
      <w:r>
        <w:rPr>
          <w:rFonts w:hint="eastAsia" w:ascii="Times New Roman" w:hAnsi="Times New Roman" w:eastAsia="方正仿宋简体" w:cs="方正仿宋简体"/>
          <w:sz w:val="32"/>
          <w:szCs w:val="36"/>
          <w:lang w:val="en-US" w:eastAsia="zh-CN"/>
        </w:rPr>
        <w:t>亲自</w:t>
      </w:r>
      <w:r>
        <w:rPr>
          <w:rFonts w:hint="eastAsia" w:ascii="Times New Roman" w:hAnsi="Times New Roman" w:eastAsia="方正仿宋简体" w:cs="方正仿宋简体"/>
          <w:sz w:val="32"/>
          <w:szCs w:val="36"/>
        </w:rPr>
        <w:t>率队开展安全生产和消防工作督导检查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开展复工复产安全生产检查。强调严格执行复工复产“六个一”措施，紧盯安全生产各个关键环节、重点岗位和场所，从严从细落实各项安全生产制度，全面提升安全管理水平，筑牢安全防线。</w:t>
      </w:r>
    </w:p>
    <w:p w14:paraId="2D94EC70">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2024年2月7日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区党工委委员、管委会副主任莫卓姬</w:t>
      </w:r>
      <w:r>
        <w:rPr>
          <w:rFonts w:hint="eastAsia" w:ascii="Times New Roman" w:hAnsi="Times New Roman" w:eastAsia="方正仿宋简体" w:cs="方正仿宋简体"/>
          <w:sz w:val="32"/>
          <w:szCs w:val="36"/>
          <w:lang w:val="en-US" w:eastAsia="zh-CN"/>
        </w:rPr>
        <w:t>亲自率队</w:t>
      </w:r>
      <w:r>
        <w:rPr>
          <w:rFonts w:hint="eastAsia" w:ascii="Times New Roman" w:hAnsi="Times New Roman" w:eastAsia="方正仿宋简体" w:cs="方正仿宋简体"/>
          <w:sz w:val="32"/>
          <w:szCs w:val="36"/>
        </w:rPr>
        <w:t>开展春节期间安全生产和消防工作检查。</w:t>
      </w:r>
    </w:p>
    <w:p w14:paraId="1CC17A43">
      <w:pPr>
        <w:spacing w:line="560" w:lineRule="exact"/>
        <w:ind w:firstLine="640" w:firstLineChars="200"/>
        <w:rPr>
          <w:rFonts w:hint="eastAsia" w:ascii="Times New Roman" w:hAnsi="Times New Roman" w:eastAsia="楷体" w:cs="楷体"/>
          <w:sz w:val="32"/>
          <w:szCs w:val="36"/>
          <w:lang w:eastAsia="zh-CN"/>
        </w:rPr>
      </w:pPr>
      <w:r>
        <w:rPr>
          <w:rFonts w:hint="eastAsia" w:ascii="Times New Roman" w:hAnsi="Times New Roman" w:eastAsia="楷体" w:cs="楷体"/>
          <w:sz w:val="32"/>
          <w:szCs w:val="36"/>
        </w:rPr>
        <w:t>（二）阳江滨海新区应急管理局</w:t>
      </w:r>
    </w:p>
    <w:p w14:paraId="1B197278">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阳江滨海新区应急管理局作为安全生产综合监督管理部门，</w:t>
      </w:r>
      <w:r>
        <w:rPr>
          <w:rFonts w:hint="eastAsia" w:ascii="Times New Roman" w:hAnsi="Times New Roman" w:eastAsia="方正仿宋简体" w:cs="方正仿宋简体"/>
          <w:sz w:val="32"/>
          <w:szCs w:val="36"/>
          <w:lang w:val="en-US" w:eastAsia="zh-CN"/>
        </w:rPr>
        <w:t>同时履行对工贸行业监管，</w:t>
      </w:r>
      <w:r>
        <w:rPr>
          <w:rFonts w:hint="eastAsia" w:ascii="Times New Roman" w:hAnsi="Times New Roman" w:eastAsia="方正仿宋简体" w:cs="方正仿宋简体"/>
          <w:sz w:val="32"/>
          <w:szCs w:val="36"/>
        </w:rPr>
        <w:t>能履行安全生产监管职责。局党组会议将安全生产工作作为会议的重要议题，听取安全生产工作汇报，研究部署安全生产各项工作。</w:t>
      </w:r>
      <w:r>
        <w:rPr>
          <w:rFonts w:hint="eastAsia" w:ascii="Times New Roman" w:hAnsi="Times New Roman" w:eastAsia="方正仿宋简体" w:cs="方正仿宋简体"/>
          <w:sz w:val="32"/>
          <w:szCs w:val="36"/>
          <w:lang w:val="en-US" w:eastAsia="zh-CN"/>
        </w:rPr>
        <w:t>2023年以来，区应急管理局召开30次党组会议，研究部署重大事故隐患整治、安全生产大排查大整治、重大节假日安全生产工作，解决安全生产重大事项和重要问题。</w:t>
      </w:r>
    </w:p>
    <w:p w14:paraId="3F9A1B86">
      <w:pPr>
        <w:spacing w:line="560" w:lineRule="exact"/>
        <w:ind w:firstLine="640" w:firstLineChars="200"/>
        <w:rPr>
          <w:rFonts w:hint="default" w:ascii="Times New Roman" w:hAnsi="Times New Roman" w:eastAsia="方正仿宋简体" w:cs="方正仿宋简体"/>
          <w:sz w:val="32"/>
          <w:szCs w:val="36"/>
          <w:lang w:val="en-US" w:eastAsia="zh-CN"/>
        </w:rPr>
      </w:pPr>
      <w:r>
        <w:rPr>
          <w:rFonts w:hint="eastAsia" w:ascii="Times New Roman" w:hAnsi="Times New Roman" w:eastAsia="方正仿宋简体" w:cs="方正仿宋简体"/>
          <w:sz w:val="32"/>
          <w:szCs w:val="36"/>
        </w:rPr>
        <w:t>区应急管理局制定印发了</w:t>
      </w:r>
      <w:r>
        <w:rPr>
          <w:rFonts w:hint="eastAsia" w:ascii="Times New Roman" w:hAnsi="Times New Roman" w:eastAsia="方正仿宋简体" w:cs="方正仿宋简体"/>
          <w:sz w:val="32"/>
          <w:szCs w:val="36"/>
          <w:lang w:eastAsia="zh-CN"/>
        </w:rPr>
        <w:t>《阳江高新区工贸行业重大事故隐患专项排查整治2023行动实施方案》《阳江高新区精准整治工贸行业领域安全生产重大隐患工作方案》</w:t>
      </w:r>
      <w:r>
        <w:rPr>
          <w:rFonts w:hint="eastAsia" w:ascii="Times New Roman" w:hAnsi="Times New Roman" w:eastAsia="方正仿宋简体" w:cs="方正仿宋简体"/>
          <w:sz w:val="32"/>
          <w:szCs w:val="36"/>
        </w:rPr>
        <w:t>《阳江滨海新区工贸安全生产治本攻坚三年行动方案（2024—2026年）》</w:t>
      </w:r>
      <w:r>
        <w:rPr>
          <w:rFonts w:hint="eastAsia" w:ascii="Times New Roman" w:hAnsi="Times New Roman" w:eastAsia="方正仿宋简体" w:cs="方正仿宋简体"/>
          <w:sz w:val="32"/>
          <w:szCs w:val="36"/>
          <w:lang w:val="en-US" w:eastAsia="zh-CN"/>
        </w:rPr>
        <w:t>等文件</w:t>
      </w:r>
      <w:r>
        <w:rPr>
          <w:rFonts w:hint="eastAsia" w:ascii="Times New Roman" w:hAnsi="Times New Roman" w:eastAsia="方正仿宋简体" w:cs="方正仿宋简体"/>
          <w:sz w:val="32"/>
          <w:szCs w:val="36"/>
        </w:rPr>
        <w:t>，扎实推进工贸行业</w:t>
      </w:r>
      <w:r>
        <w:rPr>
          <w:rFonts w:hint="eastAsia" w:ascii="Times New Roman" w:hAnsi="Times New Roman" w:eastAsia="方正仿宋简体" w:cs="方正仿宋简体"/>
          <w:sz w:val="32"/>
          <w:szCs w:val="36"/>
          <w:lang w:val="en-US" w:eastAsia="zh-CN"/>
        </w:rPr>
        <w:t>重大事故隐患及安全生产</w:t>
      </w:r>
      <w:r>
        <w:rPr>
          <w:rFonts w:hint="eastAsia" w:ascii="Times New Roman" w:hAnsi="Times New Roman" w:eastAsia="方正仿宋简体" w:cs="方正仿宋简体"/>
          <w:sz w:val="32"/>
          <w:szCs w:val="36"/>
        </w:rPr>
        <w:t>三年治本攻坚行动。</w:t>
      </w:r>
      <w:r>
        <w:rPr>
          <w:rFonts w:hint="eastAsia" w:ascii="Times New Roman" w:hAnsi="Times New Roman" w:eastAsia="方正仿宋简体" w:cs="方正仿宋简体"/>
          <w:sz w:val="32"/>
          <w:szCs w:val="36"/>
          <w:lang w:val="en-US" w:eastAsia="zh-CN"/>
        </w:rPr>
        <w:t>印发了</w:t>
      </w:r>
      <w:r>
        <w:rPr>
          <w:rFonts w:hint="eastAsia" w:ascii="Times New Roman" w:hAnsi="Times New Roman" w:eastAsia="方正仿宋简体" w:cs="方正仿宋简体"/>
          <w:sz w:val="32"/>
          <w:szCs w:val="36"/>
        </w:rPr>
        <w:t>《阳江滨海新区应急管理局关于工矿行业安全生产常态化监管检查工作方案》《阳江滨海新区非煤矿山和工贸行业电气焊作业、高空作业、有限空间作业安全专项整治实施方案》</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全面推进工贸行业安全整治。区应急管理局局长梁鸿武、分管工贸行业副局长林进健亲自带队，扎实推进春节期间、节后复工复产“六个一”检查。2024年1月1日至3月11日，共检查企业44家，发现隐患179项，督促落实整改179项，下发限期整改指令书44份，复查意见书44份。</w:t>
      </w:r>
    </w:p>
    <w:p w14:paraId="5F0C55EE">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lang w:val="en-US" w:eastAsia="zh-CN"/>
        </w:rPr>
        <w:t>2023年</w:t>
      </w:r>
      <w:r>
        <w:rPr>
          <w:rFonts w:hint="eastAsia" w:ascii="Times New Roman" w:hAnsi="Times New Roman" w:eastAsia="方正仿宋简体" w:cs="方正仿宋简体"/>
          <w:sz w:val="32"/>
          <w:szCs w:val="36"/>
        </w:rPr>
        <w:t>制定了《阳江高新区安全生产监督管理局关于印发2023年安全生产监督检查计划的通知》并组织实施，按照检查计划安排，2023年3月3日、8月15日，区安全监管局（区应急管理局）组织开展对嘉吉粮油公司检查，检查包括员工三级培训、有限空间作业、对外包公司管理、粉尘涉爆等</w:t>
      </w:r>
      <w:r>
        <w:rPr>
          <w:rFonts w:hint="eastAsia" w:ascii="Times New Roman" w:hAnsi="Times New Roman" w:eastAsia="方正仿宋简体" w:cs="方正仿宋简体"/>
          <w:sz w:val="32"/>
          <w:szCs w:val="36"/>
          <w:lang w:val="en-US" w:eastAsia="zh-CN"/>
        </w:rPr>
        <w:t>内容</w:t>
      </w:r>
      <w:r>
        <w:rPr>
          <w:rFonts w:hint="eastAsia" w:ascii="Times New Roman" w:hAnsi="Times New Roman" w:eastAsia="方正仿宋简体" w:cs="方正仿宋简体"/>
          <w:sz w:val="32"/>
          <w:szCs w:val="36"/>
        </w:rPr>
        <w:t>，共发现问题4项，</w:t>
      </w:r>
      <w:r>
        <w:rPr>
          <w:rFonts w:hint="eastAsia" w:ascii="Times New Roman" w:hAnsi="Times New Roman" w:eastAsia="方正仿宋简体" w:cs="方正仿宋简体"/>
          <w:sz w:val="32"/>
          <w:szCs w:val="36"/>
          <w:lang w:val="en-US" w:eastAsia="zh-CN"/>
        </w:rPr>
        <w:t>督促整改4项，整改率100%</w:t>
      </w:r>
      <w:r>
        <w:rPr>
          <w:rFonts w:hint="eastAsia" w:ascii="Times New Roman" w:hAnsi="Times New Roman" w:eastAsia="方正仿宋简体" w:cs="方正仿宋简体"/>
          <w:sz w:val="32"/>
          <w:szCs w:val="36"/>
        </w:rPr>
        <w:t>。</w:t>
      </w:r>
    </w:p>
    <w:p w14:paraId="40C7041E">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事故发生后，2024年3月15日，区应急管理局局长梁鸿武、副局长林进健、邓业凡及工贸股负责人组织对嘉吉粮油公司、湖南保温公司主要负责人、分管负责人及相关人员进行约谈，要求企业要深刻汲取事故教训，全面加强安全生产培训，强化安全生产各项工作，扎实开展隐患排查整治，全面防范各类事故发生，确保辖区安全稳定。2024年4月3日，区应急管理局局长梁鸿武、副局长林进健亲自组织对嘉吉粮油公司检查，下发责令限期整改指令书1份（阳高应急责改</w:t>
      </w:r>
      <w:r>
        <w:rPr>
          <w:rFonts w:hint="eastAsia" w:ascii="Times New Roman" w:hAnsi="Times New Roman" w:eastAsia="仿宋_GB2312" w:cs="仿宋_GB2312"/>
          <w:sz w:val="32"/>
          <w:szCs w:val="36"/>
        </w:rPr>
        <w:t>〔</w:t>
      </w:r>
      <w:r>
        <w:rPr>
          <w:rFonts w:hint="eastAsia" w:ascii="Times New Roman" w:hAnsi="Times New Roman" w:eastAsia="方正仿宋简体" w:cs="方正仿宋简体"/>
          <w:sz w:val="32"/>
          <w:szCs w:val="36"/>
        </w:rPr>
        <w:t>2024</w:t>
      </w:r>
      <w:r>
        <w:rPr>
          <w:rFonts w:hint="eastAsia" w:ascii="Times New Roman" w:hAnsi="Times New Roman" w:eastAsia="仿宋_GB2312" w:cs="仿宋_GB2312"/>
          <w:sz w:val="32"/>
          <w:szCs w:val="36"/>
        </w:rPr>
        <w:t>〕</w:t>
      </w:r>
      <w:r>
        <w:rPr>
          <w:rFonts w:hint="eastAsia" w:ascii="Times New Roman" w:hAnsi="Times New Roman" w:eastAsia="方正仿宋简体" w:cs="方正仿宋简体"/>
          <w:sz w:val="32"/>
          <w:szCs w:val="36"/>
        </w:rPr>
        <w:t>77号），督促落实整改3项。</w:t>
      </w:r>
    </w:p>
    <w:p w14:paraId="01802D4D">
      <w:pPr>
        <w:spacing w:line="560" w:lineRule="exact"/>
        <w:ind w:firstLine="640" w:firstLineChars="200"/>
        <w:rPr>
          <w:rFonts w:ascii="Times New Roman" w:hAnsi="Times New Roman" w:eastAsia="方正仿宋简体" w:cs="方正仿宋简体"/>
          <w:sz w:val="32"/>
          <w:szCs w:val="32"/>
        </w:rPr>
      </w:pPr>
      <w:r>
        <w:rPr>
          <w:rFonts w:hint="eastAsia" w:ascii="Times New Roman" w:hAnsi="Times New Roman" w:eastAsia="方正仿宋简体" w:cs="方正仿宋简体"/>
          <w:sz w:val="32"/>
          <w:szCs w:val="36"/>
        </w:rPr>
        <w:t>阳江滨海新区（阳江高新区）党工委、管委会以及相关行业监管部门依法履行安全生产职责。</w:t>
      </w:r>
    </w:p>
    <w:p w14:paraId="50A01EE0">
      <w:pPr>
        <w:pStyle w:val="2"/>
        <w:numPr>
          <w:ilvl w:val="0"/>
          <w:numId w:val="1"/>
        </w:numPr>
        <w:spacing w:before="0" w:after="0" w:line="560" w:lineRule="exact"/>
        <w:ind w:left="0" w:firstLine="640" w:firstLineChars="200"/>
        <w:rPr>
          <w:rFonts w:ascii="Times New Roman" w:hAnsi="Times New Roman" w:eastAsia="黑体" w:cs="黑体"/>
          <w:b w:val="0"/>
          <w:bCs w:val="0"/>
          <w:sz w:val="32"/>
          <w:szCs w:val="32"/>
        </w:rPr>
      </w:pPr>
      <w:bookmarkStart w:id="148" w:name="_Toc9806"/>
      <w:bookmarkStart w:id="149" w:name="_Toc7487"/>
      <w:bookmarkStart w:id="150" w:name="_Toc22298"/>
      <w:bookmarkStart w:id="151" w:name="_Toc2180"/>
      <w:bookmarkStart w:id="152" w:name="_Toc29094"/>
      <w:bookmarkStart w:id="153" w:name="_Toc24414"/>
      <w:bookmarkStart w:id="154" w:name="_Toc10929"/>
      <w:r>
        <w:rPr>
          <w:rFonts w:hint="eastAsia" w:ascii="Times New Roman" w:hAnsi="Times New Roman" w:eastAsia="黑体" w:cs="黑体"/>
          <w:b w:val="0"/>
          <w:bCs w:val="0"/>
          <w:sz w:val="32"/>
          <w:szCs w:val="32"/>
        </w:rPr>
        <w:t>对有关单位及人员的处理意见</w:t>
      </w:r>
      <w:bookmarkEnd w:id="140"/>
      <w:bookmarkEnd w:id="148"/>
      <w:bookmarkEnd w:id="149"/>
      <w:bookmarkEnd w:id="150"/>
      <w:bookmarkEnd w:id="151"/>
      <w:bookmarkEnd w:id="152"/>
      <w:bookmarkEnd w:id="153"/>
      <w:bookmarkEnd w:id="154"/>
    </w:p>
    <w:p w14:paraId="50727052">
      <w:pPr>
        <w:pStyle w:val="18"/>
        <w:numPr>
          <w:ilvl w:val="0"/>
          <w:numId w:val="5"/>
        </w:numPr>
        <w:spacing w:line="560" w:lineRule="exact"/>
        <w:ind w:left="0" w:firstLine="640"/>
        <w:outlineLvl w:val="1"/>
        <w:rPr>
          <w:rFonts w:ascii="Times New Roman" w:hAnsi="Times New Roman" w:eastAsia="楷体" w:cs="楷体"/>
          <w:sz w:val="32"/>
          <w:szCs w:val="36"/>
        </w:rPr>
      </w:pPr>
      <w:bookmarkStart w:id="155" w:name="_Toc29139"/>
      <w:bookmarkStart w:id="156" w:name="_Toc27138"/>
      <w:bookmarkStart w:id="157" w:name="_Toc15051"/>
      <w:bookmarkStart w:id="158" w:name="_Toc17465"/>
      <w:bookmarkStart w:id="159" w:name="_Toc6005"/>
      <w:bookmarkStart w:id="160" w:name="_Toc29859"/>
      <w:bookmarkStart w:id="161" w:name="_Toc32497"/>
      <w:bookmarkStart w:id="162" w:name="_Toc20769"/>
      <w:r>
        <w:rPr>
          <w:rFonts w:hint="eastAsia" w:ascii="Times New Roman" w:hAnsi="Times New Roman" w:eastAsia="楷体" w:cs="楷体"/>
          <w:sz w:val="32"/>
          <w:szCs w:val="36"/>
        </w:rPr>
        <w:t>建议免予追究责任人员</w:t>
      </w:r>
      <w:bookmarkEnd w:id="155"/>
      <w:bookmarkEnd w:id="156"/>
      <w:bookmarkEnd w:id="157"/>
      <w:bookmarkEnd w:id="158"/>
      <w:bookmarkEnd w:id="159"/>
      <w:bookmarkEnd w:id="160"/>
      <w:bookmarkEnd w:id="161"/>
      <w:bookmarkEnd w:id="162"/>
    </w:p>
    <w:p w14:paraId="1D52A9D0">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b/>
          <w:bCs/>
          <w:sz w:val="32"/>
          <w:szCs w:val="36"/>
        </w:rPr>
        <w:t>贺</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sz w:val="32"/>
          <w:szCs w:val="36"/>
        </w:rPr>
        <w:t>，湖南保温公司员工，焊工师傅。经查，贺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安全意识淡薄，违反操作规程，未深入了解其作业场所存在的危险因素，冒险作业。事故发生时，贺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在嘉吉粮油公司浸出器底板结构增强</w:t>
      </w:r>
      <w:r>
        <w:rPr>
          <w:rFonts w:hint="eastAsia" w:ascii="Times New Roman" w:hAnsi="Times New Roman" w:eastAsia="方正仿宋简体" w:cs="方正仿宋简体"/>
          <w:sz w:val="32"/>
          <w:szCs w:val="36"/>
          <w:lang w:eastAsia="zh-CN"/>
        </w:rPr>
        <w:t>施工</w:t>
      </w:r>
      <w:r>
        <w:rPr>
          <w:rFonts w:hint="eastAsia" w:ascii="Times New Roman" w:hAnsi="Times New Roman" w:eastAsia="方正仿宋简体" w:cs="方正仿宋简体"/>
          <w:sz w:val="32"/>
          <w:szCs w:val="36"/>
        </w:rPr>
        <w:t>作业时，安全意识淡薄，违反《嘉吉粮油（阳江）有限公司浸出器进口平段结构增强施工方案》规定，擅自冒险进入作业审批外的浸出器弯段，在未装好导轨、链条、刮板的情况下，违反作业步骤，擅自切除了焊接在浸出器底板上的用于固定链条、刮板的阻断器，导致刮板因重力作用下坠将自己夹住受伤致死。鉴于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已在事故中死亡，建议不予追究责任。</w:t>
      </w:r>
    </w:p>
    <w:p w14:paraId="62C57AEA">
      <w:pPr>
        <w:pStyle w:val="18"/>
        <w:numPr>
          <w:ilvl w:val="0"/>
          <w:numId w:val="5"/>
        </w:numPr>
        <w:spacing w:line="560" w:lineRule="exact"/>
        <w:ind w:left="0" w:firstLine="640"/>
        <w:outlineLvl w:val="1"/>
        <w:rPr>
          <w:rFonts w:ascii="Times New Roman" w:hAnsi="Times New Roman" w:eastAsia="楷体" w:cs="楷体"/>
          <w:sz w:val="32"/>
          <w:szCs w:val="36"/>
        </w:rPr>
      </w:pPr>
      <w:bookmarkStart w:id="163" w:name="_Toc16009"/>
      <w:bookmarkStart w:id="164" w:name="_Toc9138"/>
      <w:bookmarkStart w:id="165" w:name="_Toc28985"/>
      <w:bookmarkStart w:id="166" w:name="_Toc30957"/>
      <w:bookmarkStart w:id="167" w:name="_Toc23002"/>
      <w:bookmarkStart w:id="168" w:name="_Toc32654"/>
      <w:bookmarkStart w:id="169" w:name="_Toc23427"/>
      <w:r>
        <w:rPr>
          <w:rFonts w:hint="eastAsia" w:ascii="Times New Roman" w:hAnsi="Times New Roman" w:eastAsia="楷体" w:cs="楷体"/>
          <w:sz w:val="32"/>
          <w:szCs w:val="36"/>
        </w:rPr>
        <w:t>建议不予追究责任的单位</w:t>
      </w:r>
      <w:bookmarkEnd w:id="163"/>
      <w:bookmarkEnd w:id="164"/>
      <w:bookmarkEnd w:id="165"/>
      <w:bookmarkEnd w:id="166"/>
      <w:bookmarkEnd w:id="167"/>
      <w:bookmarkEnd w:id="168"/>
      <w:bookmarkEnd w:id="169"/>
    </w:p>
    <w:p w14:paraId="17E0FBE9">
      <w:pPr>
        <w:spacing w:line="560" w:lineRule="exact"/>
        <w:ind w:firstLine="640" w:firstLineChars="200"/>
        <w:rPr>
          <w:rFonts w:ascii="Times New Roman" w:hAnsi="Times New Roman" w:eastAsia="方正仿宋简体"/>
          <w:sz w:val="32"/>
          <w:szCs w:val="36"/>
        </w:rPr>
      </w:pPr>
      <w:r>
        <w:rPr>
          <w:rFonts w:hint="eastAsia" w:ascii="Times New Roman" w:hAnsi="Times New Roman" w:eastAsia="方正仿宋简体"/>
          <w:sz w:val="32"/>
          <w:szCs w:val="36"/>
        </w:rPr>
        <w:t>经查，</w:t>
      </w:r>
      <w:r>
        <w:rPr>
          <w:rFonts w:hint="eastAsia" w:ascii="Times New Roman" w:hAnsi="Times New Roman" w:eastAsia="方正仿宋简体"/>
          <w:b/>
          <w:bCs/>
          <w:sz w:val="32"/>
          <w:szCs w:val="36"/>
        </w:rPr>
        <w:t>嘉吉粮油公司</w:t>
      </w:r>
      <w:r>
        <w:rPr>
          <w:rFonts w:hint="eastAsia" w:ascii="Times New Roman" w:hAnsi="Times New Roman" w:eastAsia="方正仿宋简体"/>
          <w:sz w:val="32"/>
          <w:szCs w:val="36"/>
        </w:rPr>
        <w:t>高度重视安全生产工作，依法履行生产经营单位安全生产职责，全面强化安全生产管理。</w:t>
      </w:r>
    </w:p>
    <w:p w14:paraId="038BEAC7">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1.</w:t>
      </w:r>
      <w:r>
        <w:rPr>
          <w:rFonts w:hint="eastAsia" w:ascii="Times New Roman" w:hAnsi="Times New Roman" w:eastAsia="方正仿宋简体"/>
          <w:sz w:val="32"/>
          <w:szCs w:val="36"/>
        </w:rPr>
        <w:t>按照法律法规要求设立了安全生产委员会（以下简称“安委会”），由公司总经理欧阳</w:t>
      </w:r>
      <w:r>
        <w:rPr>
          <w:rFonts w:hint="eastAsia" w:ascii="Times New Roman" w:hAnsi="Times New Roman" w:eastAsia="方正仿宋简体"/>
          <w:sz w:val="32"/>
          <w:szCs w:val="36"/>
          <w:lang w:val="en-US" w:eastAsia="zh-CN"/>
        </w:rPr>
        <w:t>**</w:t>
      </w:r>
      <w:r>
        <w:rPr>
          <w:rFonts w:hint="eastAsia" w:ascii="Times New Roman" w:hAnsi="Times New Roman" w:eastAsia="方正仿宋简体"/>
          <w:sz w:val="32"/>
          <w:szCs w:val="36"/>
        </w:rPr>
        <w:t>任主</w:t>
      </w:r>
      <w:r>
        <w:rPr>
          <w:rFonts w:hint="eastAsia" w:ascii="Times New Roman" w:hAnsi="Times New Roman" w:eastAsia="方正仿宋简体"/>
          <w:sz w:val="32"/>
          <w:szCs w:val="36"/>
          <w:lang w:val="en-US" w:eastAsia="zh-CN"/>
        </w:rPr>
        <w:t>任</w:t>
      </w:r>
      <w:r>
        <w:rPr>
          <w:rFonts w:hint="eastAsia" w:ascii="Times New Roman" w:hAnsi="Times New Roman" w:eastAsia="方正仿宋简体"/>
          <w:sz w:val="32"/>
          <w:szCs w:val="36"/>
        </w:rPr>
        <w:t>，安全经理李</w:t>
      </w:r>
      <w:r>
        <w:rPr>
          <w:rFonts w:hint="eastAsia" w:ascii="Times New Roman" w:hAnsi="Times New Roman" w:eastAsia="方正仿宋简体"/>
          <w:sz w:val="32"/>
          <w:szCs w:val="36"/>
          <w:lang w:val="en-US" w:eastAsia="zh-CN"/>
        </w:rPr>
        <w:t>*</w:t>
      </w:r>
      <w:r>
        <w:rPr>
          <w:rFonts w:hint="eastAsia" w:ascii="Times New Roman" w:hAnsi="Times New Roman" w:eastAsia="方正仿宋简体"/>
          <w:sz w:val="32"/>
          <w:szCs w:val="36"/>
        </w:rPr>
        <w:t>任副主</w:t>
      </w:r>
      <w:r>
        <w:rPr>
          <w:rFonts w:hint="eastAsia" w:ascii="Times New Roman" w:hAnsi="Times New Roman" w:eastAsia="方正仿宋简体"/>
          <w:sz w:val="32"/>
          <w:szCs w:val="36"/>
          <w:lang w:val="en-US" w:eastAsia="zh-CN"/>
        </w:rPr>
        <w:t>任</w:t>
      </w:r>
      <w:r>
        <w:rPr>
          <w:rFonts w:hint="eastAsia" w:ascii="Times New Roman" w:hAnsi="Times New Roman" w:eastAsia="方正仿宋简体"/>
          <w:sz w:val="32"/>
          <w:szCs w:val="36"/>
        </w:rPr>
        <w:t>，公司各部门（车间）主要负责</w:t>
      </w:r>
      <w:r>
        <w:rPr>
          <w:rFonts w:hint="eastAsia" w:ascii="Times New Roman" w:hAnsi="Times New Roman" w:eastAsia="方正仿宋简体" w:cs="方正仿宋简体"/>
          <w:sz w:val="32"/>
          <w:szCs w:val="36"/>
        </w:rPr>
        <w:t>人任成员。嘉吉粮油公司设有安全部门，为本公司的专职安全管理机构，安全部配备专职安全管理人员4名，具体职责为组织本公司安全生产教育和培训、组织召开公司安全生产会议、修订完善公司各项安全生产制度、规程等，检查本公司的安全生产状况，及时排查生产安全事故隐患、制止和纠正违章指挥、强令冒险作业、违反操作规程的行为等。</w:t>
      </w:r>
    </w:p>
    <w:p w14:paraId="7DFE5930">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2.嘉吉粮油公司落实全员安全生产责任制，公司从总经理到普通员工230多人均签订安全生产责任书，明确各个岗位安全生产职责，并按照执行。委任了一批经公司培训考核达到相关条件现场作业安全监护人员。</w:t>
      </w:r>
    </w:p>
    <w:p w14:paraId="7732512A">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3.嘉吉粮油公司总经理欧阳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、安全经理李</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、专职安全员杨</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以及部门主要负责人共8人</w:t>
      </w:r>
      <w:r>
        <w:rPr>
          <w:rFonts w:hint="eastAsia" w:ascii="Times New Roman" w:hAnsi="Times New Roman" w:eastAsia="方正仿宋简体" w:cs="方正仿宋简体"/>
          <w:sz w:val="32"/>
          <w:szCs w:val="36"/>
          <w:lang w:val="en-US" w:eastAsia="zh-CN"/>
        </w:rPr>
        <w:t>均</w:t>
      </w:r>
      <w:r>
        <w:rPr>
          <w:rFonts w:hint="eastAsia" w:ascii="Times New Roman" w:hAnsi="Times New Roman" w:eastAsia="方正仿宋简体" w:cs="方正仿宋简体"/>
          <w:sz w:val="32"/>
          <w:szCs w:val="36"/>
        </w:rPr>
        <w:t>考取安全责任人证书或安全管理人员证书。</w:t>
      </w:r>
    </w:p>
    <w:p w14:paraId="5CF9ECC9">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4.嘉吉粮油公司制定相关安全生产管理制度和操作规程，包括：《安全生产责任制度》《安全生产目标管理制度》《安全教育培训制度》《安全设施建设项目“三同时”管理制度》《承包商/分包商施工安全管理计划》《动火作业程序》《有限空间作业程序》《高空坠落保护程序》等</w:t>
      </w:r>
      <w:r>
        <w:rPr>
          <w:rFonts w:hint="eastAsia" w:ascii="Times New Roman" w:hAnsi="Times New Roman" w:eastAsia="方正仿宋简体" w:cs="方正仿宋简体"/>
          <w:sz w:val="32"/>
          <w:szCs w:val="36"/>
          <w:lang w:val="en-US" w:eastAsia="zh-CN"/>
        </w:rPr>
        <w:t>多项制度</w:t>
      </w:r>
      <w:r>
        <w:rPr>
          <w:rFonts w:hint="eastAsia" w:ascii="Times New Roman" w:hAnsi="Times New Roman" w:eastAsia="方正仿宋简体" w:cs="方正仿宋简体"/>
          <w:sz w:val="32"/>
          <w:szCs w:val="36"/>
        </w:rPr>
        <w:t>，并严格执行，依规考核处罚。2023年3月1日，检查发现湖南保温公司存在“在没有取得动火作业许可证的情况下进行螺栓切割作业”违规行为，罚款2000元；2023年5月16日，检查中发现湖南保温公司存在违规行为，下发《承包商违反安全规定通知单》，处罚100元；2024年3月1日至2024年4月7日，对检查中发现湖南保温公司存在的违规行为10项，下发处罚通知，罚款6800元；2023年5月27日，对合庆公司存在的违规行为罚款2000元；2023年12月18日，对阳江四建存在的违规行为罚款100元</w:t>
      </w:r>
      <w:r>
        <w:rPr>
          <w:rFonts w:hint="eastAsia" w:ascii="Times New Roman" w:hAnsi="Times New Roman" w:eastAsia="方正仿宋简体" w:cs="方正仿宋简体"/>
          <w:sz w:val="32"/>
          <w:szCs w:val="36"/>
          <w:lang w:eastAsia="zh-CN"/>
        </w:rPr>
        <w:t>。除对违规行为罚款外，还要求查清责任人员违规原因，举一反三进行整改，全面加强外包单位安全管理</w:t>
      </w:r>
      <w:r>
        <w:rPr>
          <w:rFonts w:hint="eastAsia" w:ascii="Times New Roman" w:hAnsi="Times New Roman" w:eastAsia="方正仿宋简体" w:cs="方正仿宋简体"/>
          <w:sz w:val="32"/>
          <w:szCs w:val="36"/>
        </w:rPr>
        <w:t>。</w:t>
      </w:r>
    </w:p>
    <w:p w14:paraId="5F6A8F2B">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5.嘉吉粮油公司扎实推进风险辨识管控和安全生产检查，包括对外包单位作业安全检查。组织开展全公司风险辨识，落实分级管控，形成《嘉吉粮油（阳江）有限公司风险分级管理清单》（2023年11月）。经辨识，公司存在蓝色风险117处、黄色风险82处、橙色风险7处，全部落实管控措施、管控主体责任。嘉吉粮油公司制定《FY3-24现场安全检查年度安排》，总经理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、安全经理李</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、各车间（部门负责人）均组织开展安全检查包括对外包单位作业安全检查。其中，欧阳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于2023年5月、2023年6月、2023年9月、2023年10月、2023年12月、2024年1月均组织对外包单位作业安全检查，其中包括对湖南保温公司作业检查；安全经理李</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于2023年11月组织检查；维修部经理吕</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于2023年9月组织检查；维修主管刘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2024年1月组织检查，等等。</w:t>
      </w:r>
    </w:p>
    <w:p w14:paraId="0565F681">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6.嘉吉粮油公司高度重视员工安全培训，制定了年度培训计划《23、24财年嘉吉阳江安全培训计划》，坚持组织对厂内员工和外包单位员工安全培训。培训台账（培训签到表、考试试卷等）显示，大型全员安全培训每月至少举办1次，小范围针对性培训每月举办多次。除了抓内部员工培训外，嘉吉公司同步做好对外包公司员工培训，其中包括组织湖南保温公司51名员工培训，对51名员工进行《承包商入厂安全培训考核试题》《承包商用电作业安全测试题》《承包商限制空间作业安全测试题》《承包商登高作业安全测试题》《承包商锁定挂牌安全测试题》《承包商吊装作业安全测试题》《承包商动火作业安全测试题》考核，考核均合格，其中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2024年2月28日7项考核得分2项90分、5项100分。</w:t>
      </w:r>
    </w:p>
    <w:p w14:paraId="1E23ABF0">
      <w:pPr>
        <w:spacing w:line="560" w:lineRule="exact"/>
        <w:ind w:firstLine="640" w:firstLineChars="200"/>
        <w:rPr>
          <w:rFonts w:hint="eastAsia" w:ascii="Times New Roman" w:hAnsi="Times New Roman" w:eastAsia="方正仿宋简体" w:cs="方正仿宋简体"/>
          <w:sz w:val="32"/>
          <w:szCs w:val="36"/>
          <w:lang w:eastAsia="zh-CN"/>
        </w:rPr>
      </w:pPr>
      <w:r>
        <w:rPr>
          <w:rFonts w:hint="eastAsia" w:ascii="Times New Roman" w:hAnsi="Times New Roman" w:eastAsia="方正仿宋简体" w:cs="方正仿宋简体"/>
          <w:sz w:val="32"/>
          <w:szCs w:val="36"/>
          <w:lang w:val="en-US" w:eastAsia="zh-CN"/>
        </w:rPr>
        <w:t>7.</w:t>
      </w:r>
      <w:r>
        <w:rPr>
          <w:rFonts w:hint="eastAsia" w:ascii="Times New Roman" w:hAnsi="Times New Roman" w:eastAsia="方正仿宋简体" w:cs="方正仿宋简体"/>
          <w:sz w:val="32"/>
          <w:szCs w:val="36"/>
        </w:rPr>
        <w:t>嘉吉粮油公司经常组织外包单位召开安全会议，强调安全生产工作。据《嘉吉粮油（阳江）有限公司承包商会议签到表》统计，2023年12月14日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12月15日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12月16日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12月20</w:t>
      </w:r>
      <w:r>
        <w:rPr>
          <w:rFonts w:hint="eastAsia" w:ascii="Times New Roman" w:hAnsi="Times New Roman" w:eastAsia="方正仿宋简体" w:cs="方正仿宋简体"/>
          <w:sz w:val="32"/>
          <w:szCs w:val="36"/>
          <w:lang w:val="en-US" w:eastAsia="zh-CN"/>
        </w:rPr>
        <w:t>日、</w:t>
      </w:r>
      <w:r>
        <w:rPr>
          <w:rFonts w:hint="eastAsia" w:ascii="Times New Roman" w:hAnsi="Times New Roman" w:eastAsia="方正仿宋简体" w:cs="方正仿宋简体"/>
          <w:sz w:val="32"/>
          <w:szCs w:val="36"/>
        </w:rPr>
        <w:t>2024年1月16日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1月18</w:t>
      </w:r>
      <w:r>
        <w:rPr>
          <w:rFonts w:hint="eastAsia" w:ascii="Times New Roman" w:hAnsi="Times New Roman" w:eastAsia="方正仿宋简体" w:cs="方正仿宋简体"/>
          <w:sz w:val="32"/>
          <w:szCs w:val="36"/>
          <w:lang w:val="en-US" w:eastAsia="zh-CN"/>
        </w:rPr>
        <w:t>日、1</w:t>
      </w:r>
      <w:r>
        <w:rPr>
          <w:rFonts w:hint="eastAsia" w:ascii="Times New Roman" w:hAnsi="Times New Roman" w:eastAsia="方正仿宋简体" w:cs="方正仿宋简体"/>
          <w:sz w:val="32"/>
          <w:szCs w:val="36"/>
        </w:rPr>
        <w:t>月19日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1月26</w:t>
      </w:r>
      <w:r>
        <w:rPr>
          <w:rFonts w:hint="eastAsia" w:ascii="Times New Roman" w:hAnsi="Times New Roman" w:eastAsia="方正仿宋简体" w:cs="方正仿宋简体"/>
          <w:sz w:val="32"/>
          <w:szCs w:val="36"/>
          <w:lang w:val="en-US" w:eastAsia="zh-CN"/>
        </w:rPr>
        <w:t>日分别</w:t>
      </w:r>
      <w:r>
        <w:rPr>
          <w:rFonts w:hint="eastAsia" w:ascii="Times New Roman" w:hAnsi="Times New Roman" w:eastAsia="方正仿宋简体" w:cs="方正仿宋简体"/>
          <w:sz w:val="32"/>
          <w:szCs w:val="36"/>
        </w:rPr>
        <w:t>组织外包单位</w:t>
      </w:r>
      <w:r>
        <w:rPr>
          <w:rFonts w:hint="eastAsia" w:ascii="Times New Roman" w:hAnsi="Times New Roman" w:eastAsia="方正仿宋简体" w:cs="方正仿宋简体"/>
          <w:sz w:val="32"/>
          <w:szCs w:val="36"/>
          <w:lang w:val="en-US" w:eastAsia="zh-CN"/>
        </w:rPr>
        <w:t>召</w:t>
      </w:r>
      <w:r>
        <w:rPr>
          <w:rFonts w:hint="eastAsia" w:ascii="Times New Roman" w:hAnsi="Times New Roman" w:eastAsia="方正仿宋简体" w:cs="方正仿宋简体"/>
          <w:sz w:val="32"/>
          <w:szCs w:val="36"/>
        </w:rPr>
        <w:t>开安全会议</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其中，</w:t>
      </w:r>
      <w:r>
        <w:rPr>
          <w:rFonts w:hint="eastAsia" w:ascii="Times New Roman" w:hAnsi="Times New Roman" w:eastAsia="方正仿宋简体" w:cs="方正仿宋简体"/>
          <w:sz w:val="32"/>
          <w:szCs w:val="36"/>
        </w:rPr>
        <w:t>2023年12月16日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2024年1</w:t>
      </w:r>
      <w:r>
        <w:rPr>
          <w:rFonts w:hint="eastAsia" w:ascii="Times New Roman" w:hAnsi="Times New Roman" w:eastAsia="方正仿宋简体" w:cs="方正仿宋简体"/>
          <w:sz w:val="32"/>
          <w:szCs w:val="36"/>
        </w:rPr>
        <w:t>月19日组织湖南保温公司</w:t>
      </w:r>
      <w:r>
        <w:rPr>
          <w:rFonts w:hint="eastAsia" w:ascii="Times New Roman" w:hAnsi="Times New Roman" w:eastAsia="方正仿宋简体" w:cs="方正仿宋简体"/>
          <w:sz w:val="32"/>
          <w:szCs w:val="36"/>
          <w:lang w:val="en-US" w:eastAsia="zh-CN"/>
        </w:rPr>
        <w:t>召开</w:t>
      </w:r>
      <w:r>
        <w:rPr>
          <w:rFonts w:hint="eastAsia" w:ascii="Times New Roman" w:hAnsi="Times New Roman" w:eastAsia="方正仿宋简体" w:cs="方正仿宋简体"/>
          <w:sz w:val="32"/>
          <w:szCs w:val="36"/>
        </w:rPr>
        <w:t>安全会议</w:t>
      </w:r>
      <w:r>
        <w:rPr>
          <w:rFonts w:hint="eastAsia" w:ascii="Times New Roman" w:hAnsi="Times New Roman" w:eastAsia="方正仿宋简体" w:cs="方正仿宋简体"/>
          <w:sz w:val="32"/>
          <w:szCs w:val="36"/>
          <w:lang w:eastAsia="zh-CN"/>
        </w:rPr>
        <w:t>。</w:t>
      </w:r>
    </w:p>
    <w:p w14:paraId="293FAF97">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lang w:val="en-US" w:eastAsia="zh-CN"/>
        </w:rPr>
        <w:t>8</w:t>
      </w:r>
      <w:r>
        <w:rPr>
          <w:rFonts w:hint="eastAsia" w:ascii="Times New Roman" w:hAnsi="Times New Roman" w:eastAsia="方正仿宋简体" w:cs="方正仿宋简体"/>
          <w:sz w:val="32"/>
          <w:szCs w:val="36"/>
        </w:rPr>
        <w:t>.嘉吉粮油公司设每年10月份为公司“安全生产月”，举办安全月、安全生产周活动，全公司停工进行设备检修，组织员工开展法律法规、隐患排查、安全技能等培训教育</w:t>
      </w:r>
      <w:r>
        <w:rPr>
          <w:rFonts w:hint="eastAsia" w:ascii="Times New Roman" w:hAnsi="Times New Roman" w:eastAsia="方正仿宋简体" w:cs="方正仿宋简体"/>
          <w:sz w:val="32"/>
          <w:szCs w:val="36"/>
          <w:lang w:eastAsia="zh-CN"/>
        </w:rPr>
        <w:t>和</w:t>
      </w:r>
      <w:r>
        <w:rPr>
          <w:rFonts w:hint="eastAsia" w:ascii="Times New Roman" w:hAnsi="Times New Roman" w:eastAsia="方正仿宋简体" w:cs="方正仿宋简体"/>
          <w:sz w:val="32"/>
          <w:szCs w:val="36"/>
        </w:rPr>
        <w:t>应急演练等活动。2023年6月21日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2023年7月13日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2023年11月23日</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2023年11月27日</w:t>
      </w:r>
      <w:r>
        <w:rPr>
          <w:rFonts w:hint="eastAsia" w:ascii="Times New Roman" w:hAnsi="Times New Roman" w:eastAsia="方正仿宋简体" w:cs="方正仿宋简体"/>
          <w:sz w:val="32"/>
          <w:szCs w:val="36"/>
          <w:lang w:val="en-US" w:eastAsia="zh-CN"/>
        </w:rPr>
        <w:t>分别</w:t>
      </w:r>
      <w:r>
        <w:rPr>
          <w:rFonts w:hint="eastAsia" w:ascii="Times New Roman" w:hAnsi="Times New Roman" w:eastAsia="方正仿宋简体" w:cs="方正仿宋简体"/>
          <w:sz w:val="32"/>
          <w:szCs w:val="36"/>
          <w:lang w:eastAsia="zh-CN"/>
        </w:rPr>
        <w:t>组织开展</w:t>
      </w:r>
      <w:r>
        <w:rPr>
          <w:rFonts w:hint="eastAsia" w:ascii="Times New Roman" w:hAnsi="Times New Roman" w:eastAsia="方正仿宋简体" w:cs="方正仿宋简体"/>
          <w:sz w:val="32"/>
          <w:szCs w:val="36"/>
          <w:lang w:val="en-US" w:eastAsia="zh-CN"/>
        </w:rPr>
        <w:t>有限空间作业中毒窒息、火灾、高处坠落、</w:t>
      </w:r>
      <w:r>
        <w:rPr>
          <w:rFonts w:hint="eastAsia" w:ascii="Times New Roman" w:hAnsi="Times New Roman" w:eastAsia="方正仿宋简体" w:cs="方正仿宋简体"/>
          <w:sz w:val="32"/>
          <w:szCs w:val="36"/>
        </w:rPr>
        <w:t>精炼危险物泄漏</w:t>
      </w:r>
      <w:r>
        <w:rPr>
          <w:rFonts w:hint="eastAsia" w:ascii="Times New Roman" w:hAnsi="Times New Roman" w:eastAsia="方正仿宋简体" w:cs="方正仿宋简体"/>
          <w:sz w:val="32"/>
          <w:szCs w:val="36"/>
          <w:lang w:eastAsia="zh-CN"/>
        </w:rPr>
        <w:t>等</w:t>
      </w:r>
      <w:r>
        <w:rPr>
          <w:rFonts w:hint="eastAsia" w:ascii="Times New Roman" w:hAnsi="Times New Roman" w:eastAsia="方正仿宋简体" w:cs="方正仿宋简体"/>
          <w:sz w:val="32"/>
          <w:szCs w:val="36"/>
          <w:lang w:val="en-US" w:eastAsia="zh-CN"/>
        </w:rPr>
        <w:t>事故</w:t>
      </w:r>
      <w:r>
        <w:rPr>
          <w:rFonts w:hint="eastAsia" w:ascii="Times New Roman" w:hAnsi="Times New Roman" w:eastAsia="方正仿宋简体" w:cs="方正仿宋简体"/>
          <w:sz w:val="32"/>
          <w:szCs w:val="36"/>
          <w:lang w:eastAsia="zh-CN"/>
        </w:rPr>
        <w:t>专项</w:t>
      </w:r>
      <w:r>
        <w:rPr>
          <w:rFonts w:hint="eastAsia" w:ascii="Times New Roman" w:hAnsi="Times New Roman" w:eastAsia="方正仿宋简体" w:cs="方正仿宋简体"/>
          <w:sz w:val="32"/>
          <w:szCs w:val="36"/>
        </w:rPr>
        <w:t>应急演练。通过举办安全生产月、安全生产周等活动，进一步提升员工安全意识和技能。</w:t>
      </w:r>
    </w:p>
    <w:p w14:paraId="705AB82A">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lang w:val="en-US" w:eastAsia="zh-CN"/>
        </w:rPr>
        <w:t>9</w:t>
      </w:r>
      <w:r>
        <w:rPr>
          <w:rFonts w:hint="eastAsia" w:ascii="Times New Roman" w:hAnsi="Times New Roman" w:eastAsia="方正仿宋简体" w:cs="方正仿宋简体"/>
          <w:sz w:val="32"/>
          <w:szCs w:val="36"/>
        </w:rPr>
        <w:t>.嘉吉粮油公司维修部负责外包单位设备维修管理。2024年2月28日，嘉吉粮油公司与湖南保温公司项目经理马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签订《承包商环境、职业健康和安全（EHS）协议书》，该协议书载明安全管理承诺、资质及培训要求、定期召开安全会议、现场安全管理、组织开展安全检查、编写应急预案、考核奖惩规定等要求</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确认湖南保温公司47人（含贺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）参与嘉吉粮油公司维修项目作业，作业时间2024年3月1日至2024年4月30日。</w:t>
      </w:r>
    </w:p>
    <w:p w14:paraId="0E10F58F">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作业审批：2024年3月11日，作业前，办理《有限空间进入许可证》审批。湖南保温公司员工贺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、曾</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和袁</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在《有限空间进入许可证》签名，嘉吉粮油公司监护人吴</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在《有限空间进入许可证》签名，嘉吉粮油公司维修主管刘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对现场作业条件进行确认后办理审批手续。同时办理《动火许可证》审批，湖南保温公司贺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在《动火许可证》上签名，嘉吉粮油公司维修主管刘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、总经理欧阳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签名。</w:t>
      </w:r>
    </w:p>
    <w:p w14:paraId="227EB117">
      <w:pPr>
        <w:spacing w:line="560" w:lineRule="exact"/>
        <w:ind w:firstLine="640" w:firstLineChars="20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技术交底：2024年3月11日，技术交底的《作业信息》载明浸出器平段结构更换，作业申请人员为湖南保温公司现场经理马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，明确作业步骤、识别作业步骤的危害、控制措施风险告知和相关防范措施等68项相关安全技术交底内容</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其中识别作业危害包括“落物伤人、压伤、划伤、坠落受伤、砸伤、坠落受伤”等危害</w:t>
      </w:r>
      <w:r>
        <w:rPr>
          <w:rFonts w:hint="eastAsia" w:ascii="Times New Roman" w:hAnsi="Times New Roman" w:eastAsia="方正仿宋简体" w:cs="方正仿宋简体"/>
          <w:sz w:val="32"/>
          <w:szCs w:val="36"/>
        </w:rPr>
        <w:t>，</w:t>
      </w:r>
      <w:r>
        <w:rPr>
          <w:rFonts w:hint="eastAsia" w:ascii="Times New Roman" w:hAnsi="Times New Roman" w:eastAsia="方正仿宋简体" w:cs="方正仿宋简体"/>
          <w:sz w:val="32"/>
          <w:szCs w:val="36"/>
          <w:lang w:val="en-US" w:eastAsia="zh-CN"/>
        </w:rPr>
        <w:t>防控措施包括“确认锁定有效”“吊点固定”“专人监护”等，</w:t>
      </w:r>
      <w:r>
        <w:rPr>
          <w:rFonts w:hint="eastAsia" w:ascii="Times New Roman" w:hAnsi="Times New Roman" w:eastAsia="方正仿宋简体" w:cs="方正仿宋简体"/>
          <w:sz w:val="32"/>
          <w:szCs w:val="36"/>
        </w:rPr>
        <w:t>湖南保温公司员工贺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、陈</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、曾</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和袁</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在技术交底《作业信息》上签名，嘉吉粮油公司负责技术交底负责人签名为刘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w:t>
      </w:r>
    </w:p>
    <w:p w14:paraId="2DBD3C01">
      <w:pPr>
        <w:spacing w:line="560" w:lineRule="exact"/>
        <w:ind w:firstLine="640" w:firstLineChars="200"/>
        <w:rPr>
          <w:rFonts w:ascii="Times New Roman" w:hAnsi="Times New Roman" w:eastAsia="方正仿宋简体"/>
          <w:sz w:val="32"/>
          <w:szCs w:val="36"/>
        </w:rPr>
      </w:pPr>
      <w:r>
        <w:rPr>
          <w:rFonts w:hint="eastAsia" w:ascii="Times New Roman" w:hAnsi="Times New Roman" w:eastAsia="方正仿宋简体" w:cs="方正仿宋简体"/>
          <w:sz w:val="32"/>
          <w:szCs w:val="36"/>
        </w:rPr>
        <w:t>嘉吉粮油公司因浸出车间浸出器进口平段结构增强（更换底板）事宜与湖南保温公司签订采购协议(劳务服务合同)，嘉吉粮油公司作为定作人，湖南保温公司作为承揽人，两者构成承揽关系。嘉吉粮油公司依法履行了其安全生产职责，对定作、指示和选任无过错，依据《中华人民共和国民法典》第一千一百九十三条，承揽人在完成工作过程中造成第三人损害或者自己损害的，定作人不承担侵权责任。综上，建议对嘉吉粮油公司不予追究责任。</w:t>
      </w:r>
    </w:p>
    <w:p w14:paraId="57C8533B">
      <w:pPr>
        <w:pStyle w:val="18"/>
        <w:numPr>
          <w:ilvl w:val="0"/>
          <w:numId w:val="5"/>
        </w:numPr>
        <w:spacing w:line="560" w:lineRule="exact"/>
        <w:ind w:left="0" w:firstLine="640"/>
        <w:outlineLvl w:val="1"/>
        <w:rPr>
          <w:rFonts w:ascii="Times New Roman" w:hAnsi="Times New Roman" w:eastAsia="楷体" w:cs="楷体"/>
          <w:sz w:val="32"/>
          <w:szCs w:val="36"/>
        </w:rPr>
      </w:pPr>
      <w:bookmarkStart w:id="170" w:name="_Toc23160"/>
      <w:bookmarkStart w:id="171" w:name="_Toc92361120"/>
      <w:bookmarkStart w:id="172" w:name="_Toc26310"/>
      <w:bookmarkStart w:id="173" w:name="_Toc19435"/>
      <w:bookmarkStart w:id="174" w:name="_Toc78156563"/>
      <w:bookmarkStart w:id="175" w:name="_Toc1950"/>
      <w:bookmarkStart w:id="176" w:name="_Toc30114"/>
      <w:bookmarkStart w:id="177" w:name="_Toc13146"/>
      <w:bookmarkStart w:id="178" w:name="_Toc22323"/>
      <w:r>
        <w:rPr>
          <w:rFonts w:hint="eastAsia" w:ascii="Times New Roman" w:hAnsi="Times New Roman" w:eastAsia="楷体" w:cs="楷体"/>
          <w:sz w:val="32"/>
          <w:szCs w:val="36"/>
        </w:rPr>
        <w:t>建议给予行政处罚单位和人员</w:t>
      </w:r>
      <w:bookmarkEnd w:id="170"/>
      <w:bookmarkEnd w:id="171"/>
      <w:bookmarkEnd w:id="172"/>
      <w:bookmarkEnd w:id="173"/>
      <w:bookmarkEnd w:id="174"/>
      <w:bookmarkEnd w:id="175"/>
      <w:bookmarkEnd w:id="176"/>
      <w:bookmarkEnd w:id="177"/>
      <w:bookmarkEnd w:id="178"/>
    </w:p>
    <w:p w14:paraId="7927E626">
      <w:pPr>
        <w:pStyle w:val="18"/>
        <w:numPr>
          <w:ilvl w:val="0"/>
          <w:numId w:val="6"/>
        </w:numPr>
        <w:spacing w:line="560" w:lineRule="exact"/>
        <w:ind w:left="0" w:firstLine="653"/>
        <w:rPr>
          <w:rFonts w:ascii="Times New Roman" w:hAnsi="Times New Roman" w:eastAsia="方正仿宋简体" w:cs="方正仿宋简体"/>
          <w:b/>
          <w:bCs/>
          <w:sz w:val="32"/>
          <w:szCs w:val="36"/>
        </w:rPr>
      </w:pPr>
      <w:r>
        <w:rPr>
          <w:rFonts w:hint="eastAsia" w:ascii="Times New Roman" w:hAnsi="Times New Roman" w:eastAsia="方正仿宋简体" w:cs="方正仿宋简体"/>
          <w:b/>
          <w:bCs/>
          <w:sz w:val="32"/>
          <w:szCs w:val="36"/>
        </w:rPr>
        <w:t>湖南保温公司，</w:t>
      </w:r>
      <w:r>
        <w:rPr>
          <w:rFonts w:hint="eastAsia" w:ascii="Times New Roman" w:hAnsi="Times New Roman" w:eastAsia="方正仿宋简体" w:cs="方正仿宋简体"/>
          <w:sz w:val="32"/>
          <w:szCs w:val="36"/>
        </w:rPr>
        <w:t>未建立</w:t>
      </w:r>
      <w:r>
        <w:rPr>
          <w:rFonts w:hint="eastAsia" w:ascii="Times New Roman" w:hAnsi="Times New Roman" w:eastAsia="方正仿宋简体" w:cs="方正仿宋简体"/>
          <w:sz w:val="32"/>
          <w:szCs w:val="36"/>
          <w:lang w:val="en-US" w:eastAsia="zh-CN"/>
        </w:rPr>
        <w:t>健全全员安全生产责任制；未建立</w:t>
      </w:r>
      <w:r>
        <w:rPr>
          <w:rFonts w:hint="eastAsia" w:ascii="Times New Roman" w:hAnsi="Times New Roman" w:eastAsia="方正仿宋简体" w:cs="方正仿宋简体"/>
          <w:sz w:val="32"/>
          <w:szCs w:val="36"/>
        </w:rPr>
        <w:t>安全风险分级管控制度，按照安全风险分级采取相应的管控措施；未建立健全并落实生产安全事故隐患排查治理制度，未采取技术、管理措施，及时发现并消除事故隐患；未教育和督促从业人员严格执行本单位的安全生产规章制度和安全操作规程；并向从业人员如实告知作业场所和工作岗位存在的危险因素、防范措施以及事故应急措施。</w:t>
      </w:r>
    </w:p>
    <w:p w14:paraId="216D29AF">
      <w:pPr>
        <w:pStyle w:val="18"/>
        <w:spacing w:line="560" w:lineRule="exact"/>
        <w:ind w:firstLine="640"/>
        <w:rPr>
          <w:rFonts w:ascii="Times New Roman" w:hAnsi="Times New Roman" w:eastAsia="方正仿宋简体" w:cs="方正仿宋简体"/>
          <w:b/>
          <w:bCs/>
          <w:sz w:val="32"/>
          <w:szCs w:val="36"/>
        </w:rPr>
      </w:pPr>
      <w:r>
        <w:rPr>
          <w:rFonts w:hint="eastAsia" w:ascii="Times New Roman" w:hAnsi="Times New Roman" w:eastAsia="方正仿宋简体" w:cs="方正仿宋简体"/>
          <w:sz w:val="32"/>
          <w:szCs w:val="36"/>
        </w:rPr>
        <w:t>湖南保温公司的上述行为违反《中华人民共和国安全生产法》第四十一条第一款、第二款</w:t>
      </w:r>
      <w:r>
        <w:rPr>
          <w:rFonts w:hint="eastAsia" w:ascii="Times New Roman" w:hAnsi="Times New Roman" w:eastAsia="方正仿宋简体" w:cs="方正仿宋简体"/>
          <w:sz w:val="32"/>
          <w:szCs w:val="36"/>
          <w:lang w:eastAsia="zh-CN"/>
        </w:rPr>
        <w:t>和</w:t>
      </w:r>
      <w:r>
        <w:rPr>
          <w:rFonts w:hint="eastAsia" w:ascii="Times New Roman" w:hAnsi="Times New Roman" w:eastAsia="方正仿宋简体" w:cs="方正仿宋简体"/>
          <w:sz w:val="32"/>
          <w:szCs w:val="36"/>
        </w:rPr>
        <w:t>第四十四条</w:t>
      </w:r>
      <w:r>
        <w:rPr>
          <w:rFonts w:hint="eastAsia" w:ascii="Times New Roman" w:hAnsi="Times New Roman" w:eastAsia="方正仿宋简体" w:cs="方正仿宋简体"/>
          <w:sz w:val="32"/>
          <w:szCs w:val="36"/>
          <w:lang w:eastAsia="zh-CN"/>
        </w:rPr>
        <w:t>第一款</w:t>
      </w:r>
      <w:r>
        <w:rPr>
          <w:rFonts w:hint="eastAsia" w:ascii="Times New Roman" w:hAnsi="Times New Roman" w:eastAsia="方正仿宋简体" w:cs="方正仿宋简体"/>
          <w:sz w:val="32"/>
          <w:szCs w:val="36"/>
        </w:rPr>
        <w:t>的规定，对事故的发生负有责任，建议由阳江市应急管理局依照《中华人民共和国安全生产法》</w:t>
      </w:r>
      <w:r>
        <w:rPr>
          <w:rFonts w:hint="eastAsia" w:ascii="Times New Roman" w:hAnsi="Times New Roman" w:eastAsia="方正仿宋简体" w:cs="方正仿宋简体"/>
          <w:sz w:val="32"/>
          <w:szCs w:val="36"/>
          <w:lang w:eastAsia="zh-CN"/>
        </w:rPr>
        <w:t>第一百一十四条第一款第（一）项</w:t>
      </w:r>
      <w:r>
        <w:rPr>
          <w:rStyle w:val="17"/>
          <w:rFonts w:hint="eastAsia" w:ascii="Times New Roman" w:hAnsi="Times New Roman" w:eastAsia="方正仿宋简体" w:cs="方正仿宋简体"/>
          <w:sz w:val="32"/>
          <w:szCs w:val="36"/>
        </w:rPr>
        <w:footnoteReference w:id="13"/>
      </w:r>
      <w:r>
        <w:rPr>
          <w:rFonts w:hint="eastAsia" w:ascii="Times New Roman" w:hAnsi="Times New Roman" w:eastAsia="方正仿宋简体" w:cs="方正仿宋简体"/>
          <w:sz w:val="32"/>
          <w:szCs w:val="36"/>
          <w:lang w:eastAsia="zh-CN"/>
        </w:rPr>
        <w:t>规定</w:t>
      </w:r>
      <w:r>
        <w:rPr>
          <w:rFonts w:hint="eastAsia" w:ascii="Times New Roman" w:hAnsi="Times New Roman" w:eastAsia="方正仿宋简体" w:cs="方正仿宋简体"/>
          <w:sz w:val="32"/>
          <w:szCs w:val="36"/>
        </w:rPr>
        <w:t>给予行政处罚。</w:t>
      </w:r>
    </w:p>
    <w:p w14:paraId="3B25C12B">
      <w:pPr>
        <w:pStyle w:val="18"/>
        <w:numPr>
          <w:ilvl w:val="0"/>
          <w:numId w:val="6"/>
        </w:numPr>
        <w:spacing w:line="560" w:lineRule="exact"/>
        <w:ind w:left="0" w:firstLine="653"/>
        <w:rPr>
          <w:rFonts w:ascii="Times New Roman" w:hAnsi="Times New Roman" w:eastAsia="方正仿宋简体" w:cs="方正仿宋简体"/>
          <w:b/>
          <w:bCs/>
          <w:sz w:val="32"/>
          <w:szCs w:val="36"/>
        </w:rPr>
      </w:pPr>
      <w:r>
        <w:rPr>
          <w:rFonts w:hint="eastAsia" w:ascii="Times New Roman" w:hAnsi="Times New Roman" w:eastAsia="方正仿宋简体" w:cs="方正仿宋简体"/>
          <w:b/>
          <w:bCs/>
          <w:sz w:val="32"/>
          <w:szCs w:val="36"/>
        </w:rPr>
        <w:t>刘</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b/>
          <w:bCs/>
          <w:sz w:val="32"/>
          <w:szCs w:val="36"/>
        </w:rPr>
        <w:t>，</w:t>
      </w:r>
      <w:r>
        <w:rPr>
          <w:rFonts w:hint="eastAsia" w:ascii="Times New Roman" w:hAnsi="Times New Roman" w:eastAsia="方正仿宋简体" w:cs="方正仿宋简体"/>
          <w:sz w:val="32"/>
          <w:szCs w:val="36"/>
        </w:rPr>
        <w:t>男，湖南省湘潭市岳塘区人，持有《中华人民共和国二级建造师注册证书》（注册编号：湘2430020</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），湖南保温公司项目经理、项目部安全生产主要负责人，受公司法人代表马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委托</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全权负责湖南保温公司在嘉吉粮油公司项目的全面工作</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未依法履行安全生产职责。一是未建立、健全本单位全员安全生产责任制，安全生产管理工作混乱，未建立严格的考核制度，各级从业人员未能履行其安全生产职责。二是未制定本单位（项目部）安全生产操作规程，并组织实施，员工无法执行相应的安全操作规程。三是未督促、检查本单位安全生产工作，及时消除生产安全事故隐患。四是未制定本单位的生产安全事故应急预案，并组织实施。</w:t>
      </w:r>
    </w:p>
    <w:p w14:paraId="5594E11B">
      <w:pPr>
        <w:pStyle w:val="18"/>
        <w:spacing w:line="560" w:lineRule="exact"/>
        <w:ind w:firstLine="640"/>
        <w:rPr>
          <w:rFonts w:ascii="Times New Roman" w:hAnsi="Times New Roman" w:eastAsia="方正仿宋简体" w:cs="方正仿宋简体"/>
          <w:b/>
          <w:bCs/>
          <w:sz w:val="32"/>
          <w:szCs w:val="36"/>
        </w:rPr>
      </w:pPr>
      <w:r>
        <w:rPr>
          <w:rFonts w:hint="eastAsia" w:ascii="Times New Roman" w:hAnsi="Times New Roman" w:eastAsia="方正仿宋简体" w:cs="方正仿宋简体"/>
          <w:sz w:val="32"/>
          <w:szCs w:val="36"/>
        </w:rPr>
        <w:t>刘</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的上述行为违反了《中华人民共和国安全生产法》第二十一条第（一）（二）（五）（六）项</w:t>
      </w:r>
      <w:r>
        <w:rPr>
          <w:rFonts w:hint="eastAsia" w:ascii="Times New Roman" w:hAnsi="Times New Roman" w:eastAsia="方正仿宋简体" w:cs="方正仿宋简体"/>
          <w:sz w:val="32"/>
          <w:szCs w:val="36"/>
          <w:lang w:eastAsia="zh-CN"/>
        </w:rPr>
        <w:t>规定</w:t>
      </w:r>
      <w:r>
        <w:rPr>
          <w:rFonts w:hint="eastAsia" w:ascii="Times New Roman" w:hAnsi="Times New Roman" w:eastAsia="方正仿宋简体" w:cs="方正仿宋简体"/>
          <w:sz w:val="32"/>
          <w:szCs w:val="36"/>
        </w:rPr>
        <w:t>，对事故的发生负有责任，建议由阳江市应急管理局依照《中华人民共和国安全生产法》</w:t>
      </w:r>
      <w:r>
        <w:rPr>
          <w:rFonts w:hint="eastAsia" w:ascii="Times New Roman" w:hAnsi="Times New Roman" w:eastAsia="方正仿宋简体" w:cs="方正仿宋简体"/>
          <w:sz w:val="32"/>
          <w:szCs w:val="36"/>
          <w:lang w:eastAsia="zh-CN"/>
        </w:rPr>
        <w:t>第九十五条第（一）项规定</w:t>
      </w:r>
      <w:r>
        <w:rPr>
          <w:rStyle w:val="17"/>
          <w:rFonts w:hint="eastAsia" w:ascii="Times New Roman" w:hAnsi="Times New Roman" w:eastAsia="方正仿宋简体" w:cs="方正仿宋简体"/>
          <w:sz w:val="32"/>
          <w:szCs w:val="36"/>
        </w:rPr>
        <w:footnoteReference w:id="14"/>
      </w:r>
      <w:r>
        <w:rPr>
          <w:rFonts w:hint="eastAsia" w:ascii="Times New Roman" w:hAnsi="Times New Roman" w:eastAsia="方正仿宋简体" w:cs="方正仿宋简体"/>
          <w:sz w:val="32"/>
          <w:szCs w:val="36"/>
        </w:rPr>
        <w:t>给予行政处罚。</w:t>
      </w:r>
    </w:p>
    <w:p w14:paraId="72EF8D29">
      <w:pPr>
        <w:pStyle w:val="18"/>
        <w:spacing w:line="560" w:lineRule="exact"/>
        <w:ind w:firstLine="653"/>
        <w:rPr>
          <w:rFonts w:ascii="Times New Roman" w:hAnsi="Times New Roman" w:eastAsia="方正仿宋简体" w:cs="方正仿宋简体"/>
          <w:sz w:val="32"/>
          <w:szCs w:val="36"/>
        </w:rPr>
      </w:pPr>
      <w:r>
        <w:rPr>
          <w:rFonts w:hint="eastAsia" w:ascii="Times New Roman" w:hAnsi="Times New Roman" w:eastAsia="方正仿宋简体" w:cs="方正仿宋简体"/>
          <w:b/>
          <w:bCs/>
          <w:sz w:val="32"/>
          <w:szCs w:val="36"/>
        </w:rPr>
        <w:t>3.王</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sz w:val="32"/>
          <w:szCs w:val="36"/>
        </w:rPr>
        <w:t>，男，湖南省湘乡市人，湖南保温公司</w:t>
      </w:r>
      <w:r>
        <w:rPr>
          <w:rFonts w:hint="eastAsia" w:ascii="Times New Roman" w:hAnsi="Times New Roman" w:eastAsia="方正仿宋简体" w:cs="方正仿宋简体"/>
          <w:sz w:val="32"/>
          <w:szCs w:val="36"/>
          <w:lang w:val="en-US" w:eastAsia="zh-CN"/>
        </w:rPr>
        <w:t>第一</w:t>
      </w:r>
      <w:r>
        <w:rPr>
          <w:rFonts w:hint="eastAsia" w:ascii="Times New Roman" w:hAnsi="Times New Roman" w:eastAsia="方正仿宋简体" w:cs="方正仿宋简体"/>
          <w:sz w:val="32"/>
          <w:szCs w:val="36"/>
        </w:rPr>
        <w:t>现场经理、技术负责人，</w:t>
      </w:r>
      <w:r>
        <w:rPr>
          <w:rFonts w:hint="eastAsia" w:ascii="Times New Roman" w:hAnsi="Times New Roman" w:eastAsia="方正仿宋简体" w:cs="方正仿宋简体"/>
          <w:sz w:val="32"/>
          <w:szCs w:val="36"/>
          <w:lang w:val="en-US" w:eastAsia="zh-CN"/>
        </w:rPr>
        <w:t>安全生产直接责任人，未履行其职责范围内安全生产工作，</w:t>
      </w:r>
      <w:r>
        <w:rPr>
          <w:rFonts w:hint="eastAsia" w:ascii="Times New Roman" w:hAnsi="Times New Roman" w:eastAsia="方正仿宋简体" w:cs="方正仿宋简体"/>
          <w:sz w:val="32"/>
          <w:szCs w:val="36"/>
        </w:rPr>
        <w:t>未组织制定本单位（项目部）安全生产操作规程，并组织实施</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组织员工培训，未健全教育培训档案，未如实记录安全生产教育、培训情况。</w:t>
      </w:r>
    </w:p>
    <w:p w14:paraId="4EF5837F">
      <w:pPr>
        <w:pStyle w:val="18"/>
        <w:spacing w:line="560" w:lineRule="exact"/>
        <w:ind w:firstLine="640"/>
        <w:rPr>
          <w:rFonts w:hint="eastAsia" w:ascii="Times New Roman" w:hAnsi="Times New Roman" w:eastAsia="方正仿宋简体" w:cs="方正仿宋简体"/>
          <w:sz w:val="32"/>
          <w:szCs w:val="36"/>
          <w:lang w:eastAsia="zh-CN"/>
        </w:rPr>
      </w:pPr>
      <w:r>
        <w:rPr>
          <w:rFonts w:hint="eastAsia" w:ascii="Times New Roman" w:hAnsi="Times New Roman" w:eastAsia="方正仿宋简体" w:cs="方正仿宋简体"/>
          <w:sz w:val="32"/>
          <w:szCs w:val="36"/>
        </w:rPr>
        <w:t>王</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的上述行为违反了《中华人民共和国安全生产法》第五条，对事故的发生负有责任，建议由阳江市应急管理局依照《中华人民共和国安全生产法》第九十</w:t>
      </w:r>
      <w:r>
        <w:rPr>
          <w:rFonts w:hint="eastAsia" w:ascii="Times New Roman" w:hAnsi="Times New Roman" w:eastAsia="方正仿宋简体" w:cs="方正仿宋简体"/>
          <w:sz w:val="32"/>
          <w:szCs w:val="36"/>
          <w:lang w:val="en-US" w:eastAsia="zh-CN"/>
        </w:rPr>
        <w:t>六</w:t>
      </w:r>
      <w:r>
        <w:rPr>
          <w:rFonts w:hint="eastAsia" w:ascii="Times New Roman" w:hAnsi="Times New Roman" w:eastAsia="方正仿宋简体" w:cs="方正仿宋简体"/>
          <w:sz w:val="32"/>
          <w:szCs w:val="36"/>
        </w:rPr>
        <w:t>条规定</w:t>
      </w:r>
      <w:r>
        <w:rPr>
          <w:rStyle w:val="17"/>
          <w:rFonts w:hint="eastAsia" w:ascii="Times New Roman" w:hAnsi="Times New Roman" w:eastAsia="方正仿宋简体" w:cs="方正仿宋简体"/>
          <w:sz w:val="32"/>
          <w:szCs w:val="36"/>
        </w:rPr>
        <w:footnoteReference w:id="15"/>
      </w:r>
      <w:r>
        <w:rPr>
          <w:rFonts w:hint="eastAsia" w:ascii="Times New Roman" w:hAnsi="Times New Roman" w:eastAsia="方正仿宋简体" w:cs="方正仿宋简体"/>
          <w:sz w:val="32"/>
          <w:szCs w:val="36"/>
        </w:rPr>
        <w:t>给予行政处罚。</w:t>
      </w:r>
    </w:p>
    <w:p w14:paraId="20999F41">
      <w:pPr>
        <w:pStyle w:val="18"/>
        <w:spacing w:line="560" w:lineRule="exact"/>
        <w:ind w:firstLine="64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4.</w:t>
      </w:r>
      <w:r>
        <w:rPr>
          <w:rFonts w:hint="eastAsia" w:ascii="Times New Roman" w:hAnsi="Times New Roman" w:eastAsia="方正仿宋简体" w:cs="方正仿宋简体"/>
          <w:b/>
          <w:bCs/>
          <w:sz w:val="32"/>
          <w:szCs w:val="36"/>
        </w:rPr>
        <w:t>马</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sz w:val="32"/>
          <w:szCs w:val="36"/>
        </w:rPr>
        <w:t>，男，湖南省湘潭人，湖南保温公司项目安全员，负责湖南保温公司承揽嘉吉粮油公司项目安全管理工作，未组织拟定本单位（项目部）安全生产操作规程和生产安全事故应急救援预案；未健全项目部安全生产教育、培训档案，未如实记录项目部安全生产教育、培训情况；未建立隐患排查台账，未对检查及处理情况记录在案。</w:t>
      </w:r>
    </w:p>
    <w:p w14:paraId="12778F75">
      <w:pPr>
        <w:pStyle w:val="18"/>
        <w:spacing w:line="560" w:lineRule="exact"/>
        <w:ind w:firstLine="640"/>
        <w:rPr>
          <w:rFonts w:hint="eastAsia"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马</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的上述行为违反了《中华人民共和国安全生产法》第二十五条第</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lang w:val="en-US" w:eastAsia="zh-CN"/>
        </w:rPr>
        <w:t>一</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（二）项、第四十六条第一款，对事故的发生负有责任，建议由阳江市应急管理局依照《中华人民共和国安全生产法》</w:t>
      </w:r>
      <w:r>
        <w:rPr>
          <w:rFonts w:hint="eastAsia" w:ascii="Times New Roman" w:hAnsi="Times New Roman" w:eastAsia="方正仿宋简体" w:cs="方正仿宋简体"/>
          <w:sz w:val="32"/>
          <w:szCs w:val="36"/>
          <w:lang w:eastAsia="zh-CN"/>
        </w:rPr>
        <w:t>第九十六条规定</w:t>
      </w:r>
      <w:r>
        <w:rPr>
          <w:rStyle w:val="17"/>
          <w:rFonts w:hint="eastAsia" w:ascii="Times New Roman" w:hAnsi="Times New Roman" w:eastAsia="方正仿宋简体" w:cs="方正仿宋简体"/>
          <w:sz w:val="32"/>
          <w:szCs w:val="36"/>
        </w:rPr>
        <w:footnoteReference w:id="16"/>
      </w:r>
      <w:r>
        <w:rPr>
          <w:rFonts w:hint="eastAsia" w:ascii="Times New Roman" w:hAnsi="Times New Roman" w:eastAsia="方正仿宋简体" w:cs="方正仿宋简体"/>
          <w:sz w:val="32"/>
          <w:szCs w:val="36"/>
        </w:rPr>
        <w:t>给予行政处罚。</w:t>
      </w:r>
    </w:p>
    <w:p w14:paraId="65B64545">
      <w:pPr>
        <w:pStyle w:val="18"/>
        <w:spacing w:line="560" w:lineRule="exact"/>
        <w:ind w:firstLine="64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5.</w:t>
      </w:r>
      <w:r>
        <w:rPr>
          <w:rFonts w:hint="eastAsia" w:ascii="Times New Roman" w:hAnsi="Times New Roman" w:eastAsia="方正仿宋简体" w:cs="方正仿宋简体"/>
          <w:b/>
          <w:bCs/>
          <w:sz w:val="32"/>
          <w:szCs w:val="36"/>
        </w:rPr>
        <w:t>关</w:t>
      </w:r>
      <w:r>
        <w:rPr>
          <w:rFonts w:hint="eastAsia" w:ascii="Times New Roman" w:hAnsi="Times New Roman" w:eastAsia="方正仿宋简体" w:cs="方正仿宋简体"/>
          <w:b/>
          <w:bCs/>
          <w:sz w:val="32"/>
          <w:szCs w:val="36"/>
          <w:lang w:val="en-US" w:eastAsia="zh-CN"/>
        </w:rPr>
        <w:t>**</w:t>
      </w:r>
      <w:r>
        <w:rPr>
          <w:rFonts w:hint="eastAsia" w:ascii="Times New Roman" w:hAnsi="Times New Roman" w:eastAsia="方正仿宋简体" w:cs="方正仿宋简体"/>
          <w:sz w:val="32"/>
          <w:szCs w:val="36"/>
        </w:rPr>
        <w:t>，男，广东阳江高新区平冈镇人，嘉吉粮油公司安全监护人，负责2024年3月11日浸出车间浸出器进口平段结构增强（更换底板）</w:t>
      </w:r>
      <w:r>
        <w:rPr>
          <w:rFonts w:hint="eastAsia" w:ascii="Times New Roman" w:hAnsi="Times New Roman" w:eastAsia="方正仿宋简体" w:cs="方正仿宋简体"/>
          <w:sz w:val="32"/>
          <w:szCs w:val="36"/>
          <w:lang w:val="en-US" w:eastAsia="zh-CN"/>
        </w:rPr>
        <w:t>施工</w:t>
      </w:r>
      <w:r>
        <w:rPr>
          <w:rFonts w:hint="eastAsia" w:ascii="Times New Roman" w:hAnsi="Times New Roman" w:eastAsia="方正仿宋简体" w:cs="方正仿宋简体"/>
          <w:sz w:val="32"/>
          <w:szCs w:val="36"/>
        </w:rPr>
        <w:t>作业现场安全监护工作。</w:t>
      </w:r>
      <w:r>
        <w:rPr>
          <w:rFonts w:hint="eastAsia" w:ascii="Times New Roman" w:hAnsi="Times New Roman" w:eastAsia="方正仿宋简体" w:cs="方正仿宋简体"/>
          <w:sz w:val="32"/>
          <w:szCs w:val="36"/>
          <w:lang w:val="en-US" w:eastAsia="zh-CN"/>
        </w:rPr>
        <w:t>关**</w:t>
      </w:r>
      <w:r>
        <w:rPr>
          <w:rFonts w:hint="eastAsia" w:ascii="Times New Roman" w:hAnsi="Times New Roman" w:eastAsia="方正仿宋简体" w:cs="方正仿宋简体"/>
          <w:sz w:val="32"/>
          <w:szCs w:val="36"/>
        </w:rPr>
        <w:t>未能及时发现和制止贺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进入浸出器弯段</w:t>
      </w:r>
      <w:r>
        <w:rPr>
          <w:rFonts w:hint="eastAsia" w:ascii="Times New Roman" w:hAnsi="Times New Roman" w:eastAsia="方正仿宋简体" w:cs="方正仿宋简体"/>
          <w:sz w:val="32"/>
          <w:szCs w:val="36"/>
          <w:lang w:eastAsia="zh-CN"/>
        </w:rPr>
        <w:t>、</w:t>
      </w:r>
      <w:r>
        <w:rPr>
          <w:rFonts w:hint="eastAsia" w:ascii="Times New Roman" w:hAnsi="Times New Roman" w:eastAsia="方正仿宋简体" w:cs="方正仿宋简体"/>
          <w:sz w:val="32"/>
          <w:szCs w:val="36"/>
        </w:rPr>
        <w:t>未能及时发现和制止贺</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割开固定刮板</w:t>
      </w:r>
      <w:r>
        <w:rPr>
          <w:rFonts w:hint="eastAsia" w:ascii="Times New Roman" w:hAnsi="Times New Roman" w:eastAsia="方正仿宋简体" w:cs="方正仿宋简体"/>
          <w:sz w:val="32"/>
          <w:szCs w:val="36"/>
          <w:lang w:eastAsia="zh-CN"/>
        </w:rPr>
        <w:t>及</w:t>
      </w:r>
      <w:r>
        <w:rPr>
          <w:rFonts w:hint="eastAsia" w:ascii="Times New Roman" w:hAnsi="Times New Roman" w:eastAsia="方正仿宋简体" w:cs="方正仿宋简体"/>
          <w:sz w:val="32"/>
          <w:szCs w:val="36"/>
        </w:rPr>
        <w:t>链条的阻挡器</w:t>
      </w:r>
      <w:r>
        <w:rPr>
          <w:rFonts w:hint="eastAsia" w:ascii="Times New Roman" w:hAnsi="Times New Roman" w:eastAsia="方正仿宋简体" w:cs="方正仿宋简体"/>
          <w:sz w:val="32"/>
          <w:szCs w:val="36"/>
          <w:lang w:val="en-US" w:eastAsia="zh-CN"/>
        </w:rPr>
        <w:t>等违规行为</w:t>
      </w:r>
      <w:r>
        <w:rPr>
          <w:rFonts w:hint="eastAsia" w:ascii="Times New Roman" w:hAnsi="Times New Roman" w:eastAsia="方正仿宋简体" w:cs="方正仿宋简体"/>
          <w:sz w:val="32"/>
          <w:szCs w:val="36"/>
        </w:rPr>
        <w:t>，</w:t>
      </w:r>
      <w:r>
        <w:rPr>
          <w:rFonts w:hint="eastAsia" w:ascii="Times New Roman" w:hAnsi="Times New Roman" w:eastAsia="方正仿宋简体" w:cs="方正仿宋简体"/>
          <w:sz w:val="32"/>
          <w:szCs w:val="36"/>
          <w:lang w:eastAsia="zh-CN"/>
        </w:rPr>
        <w:t>未严格落实</w:t>
      </w:r>
      <w:r>
        <w:rPr>
          <w:rFonts w:hint="eastAsia" w:ascii="Times New Roman" w:hAnsi="Times New Roman" w:eastAsia="方正仿宋简体" w:cs="方正仿宋简体"/>
          <w:sz w:val="32"/>
          <w:szCs w:val="36"/>
        </w:rPr>
        <w:t>现场安全</w:t>
      </w:r>
      <w:r>
        <w:rPr>
          <w:rFonts w:hint="eastAsia" w:ascii="Times New Roman" w:hAnsi="Times New Roman" w:eastAsia="方正仿宋简体" w:cs="方正仿宋简体"/>
          <w:sz w:val="32"/>
          <w:szCs w:val="36"/>
          <w:lang w:eastAsia="zh-CN"/>
        </w:rPr>
        <w:t>监护责任</w:t>
      </w:r>
      <w:r>
        <w:rPr>
          <w:rFonts w:hint="eastAsia" w:ascii="Times New Roman" w:hAnsi="Times New Roman" w:eastAsia="方正仿宋简体" w:cs="方正仿宋简体"/>
          <w:sz w:val="32"/>
          <w:szCs w:val="36"/>
        </w:rPr>
        <w:t>。</w:t>
      </w:r>
    </w:p>
    <w:p w14:paraId="6F270D4B">
      <w:pPr>
        <w:pStyle w:val="18"/>
        <w:spacing w:line="560" w:lineRule="exact"/>
        <w:ind w:firstLine="640"/>
        <w:rPr>
          <w:rFonts w:hint="eastAsia"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关</w:t>
      </w:r>
      <w:r>
        <w:rPr>
          <w:rFonts w:hint="eastAsia" w:ascii="Times New Roman" w:hAnsi="Times New Roman" w:eastAsia="方正仿宋简体" w:cs="方正仿宋简体"/>
          <w:sz w:val="32"/>
          <w:szCs w:val="36"/>
          <w:lang w:val="en-US" w:eastAsia="zh-CN"/>
        </w:rPr>
        <w:t>**</w:t>
      </w:r>
      <w:r>
        <w:rPr>
          <w:rFonts w:hint="eastAsia" w:ascii="Times New Roman" w:hAnsi="Times New Roman" w:eastAsia="方正仿宋简体" w:cs="方正仿宋简体"/>
          <w:sz w:val="32"/>
          <w:szCs w:val="36"/>
        </w:rPr>
        <w:t>的上述行为违反了《中华人民共和国安全生产法》第二十五条第（六）项，对事故的发生负有责任，建议由阳江市应</w:t>
      </w:r>
    </w:p>
    <w:p w14:paraId="289096C0">
      <w:pPr>
        <w:pStyle w:val="18"/>
        <w:spacing w:line="560" w:lineRule="exact"/>
        <w:ind w:firstLine="640"/>
        <w:rPr>
          <w:rFonts w:hint="eastAsia" w:ascii="Times New Roman" w:hAnsi="Times New Roman" w:eastAsia="方正仿宋简体" w:cs="方正仿宋简体"/>
          <w:sz w:val="32"/>
          <w:szCs w:val="36"/>
        </w:rPr>
      </w:pPr>
    </w:p>
    <w:p w14:paraId="5B417CBF">
      <w:pPr>
        <w:pStyle w:val="18"/>
        <w:spacing w:line="560" w:lineRule="exact"/>
        <w:ind w:firstLine="0" w:firstLineChars="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急管理局依照《中华人民共和国安全生产法》</w:t>
      </w:r>
      <w:r>
        <w:rPr>
          <w:rFonts w:hint="eastAsia" w:ascii="Times New Roman" w:hAnsi="Times New Roman" w:eastAsia="方正仿宋简体" w:cs="方正仿宋简体"/>
          <w:sz w:val="32"/>
          <w:szCs w:val="36"/>
          <w:lang w:eastAsia="zh-CN"/>
        </w:rPr>
        <w:t>第九十六条规定</w:t>
      </w:r>
      <w:r>
        <w:rPr>
          <w:rStyle w:val="17"/>
          <w:rFonts w:hint="eastAsia" w:ascii="Times New Roman" w:hAnsi="Times New Roman" w:eastAsia="方正仿宋简体" w:cs="方正仿宋简体"/>
          <w:sz w:val="32"/>
          <w:szCs w:val="36"/>
        </w:rPr>
        <w:footnoteReference w:id="17"/>
      </w:r>
      <w:r>
        <w:rPr>
          <w:rFonts w:hint="eastAsia" w:ascii="Times New Roman" w:hAnsi="Times New Roman" w:eastAsia="方正仿宋简体" w:cs="方正仿宋简体"/>
          <w:sz w:val="32"/>
          <w:szCs w:val="36"/>
        </w:rPr>
        <w:t>给予行政处罚。</w:t>
      </w:r>
    </w:p>
    <w:p w14:paraId="060FC0DB">
      <w:pPr>
        <w:pStyle w:val="18"/>
        <w:spacing w:line="560" w:lineRule="exact"/>
        <w:ind w:firstLine="640"/>
        <w:rPr>
          <w:rFonts w:ascii="Times New Roman" w:hAnsi="Times New Roman" w:eastAsia="方正仿宋简体" w:cs="方正仿宋简体"/>
          <w:sz w:val="32"/>
          <w:szCs w:val="36"/>
        </w:rPr>
      </w:pPr>
      <w:r>
        <w:rPr>
          <w:rFonts w:hint="eastAsia" w:ascii="Times New Roman" w:hAnsi="Times New Roman" w:eastAsia="方正仿宋简体" w:cs="方正仿宋简体"/>
          <w:sz w:val="32"/>
          <w:szCs w:val="36"/>
        </w:rPr>
        <w:t>司法机关、纪检监察机关和公安机关如发现上述单位（人员）或其他单位（人员）有违法行为，建议按照有关规定和程序进行处理。</w:t>
      </w:r>
    </w:p>
    <w:p w14:paraId="7A6DBD76">
      <w:pPr>
        <w:pStyle w:val="2"/>
        <w:numPr>
          <w:ilvl w:val="0"/>
          <w:numId w:val="1"/>
        </w:numPr>
        <w:spacing w:before="0" w:after="0" w:line="560" w:lineRule="exact"/>
        <w:ind w:left="0" w:firstLine="640" w:firstLineChars="200"/>
        <w:rPr>
          <w:rFonts w:ascii="Times New Roman" w:hAnsi="Times New Roman" w:eastAsia="黑体" w:cs="黑体"/>
          <w:b w:val="0"/>
          <w:bCs w:val="0"/>
          <w:sz w:val="32"/>
          <w:szCs w:val="32"/>
        </w:rPr>
      </w:pPr>
      <w:bookmarkStart w:id="179" w:name="_Toc1803"/>
      <w:bookmarkStart w:id="180" w:name="_Toc9508"/>
      <w:bookmarkStart w:id="181" w:name="_Toc19114"/>
      <w:bookmarkStart w:id="182" w:name="_Toc30293"/>
      <w:bookmarkStart w:id="183" w:name="_Toc92361121"/>
      <w:bookmarkStart w:id="184" w:name="_Toc7173"/>
      <w:bookmarkStart w:id="185" w:name="_Toc3952"/>
      <w:bookmarkStart w:id="186" w:name="_Toc10713"/>
      <w:r>
        <w:rPr>
          <w:rFonts w:hint="eastAsia" w:ascii="Times New Roman" w:hAnsi="Times New Roman" w:eastAsia="黑体" w:cs="黑体"/>
          <w:b w:val="0"/>
          <w:bCs w:val="0"/>
          <w:sz w:val="32"/>
          <w:szCs w:val="32"/>
        </w:rPr>
        <w:t>事故暴露出的问题</w:t>
      </w:r>
      <w:bookmarkEnd w:id="179"/>
      <w:bookmarkEnd w:id="180"/>
      <w:bookmarkEnd w:id="181"/>
      <w:bookmarkEnd w:id="182"/>
      <w:bookmarkEnd w:id="183"/>
      <w:bookmarkEnd w:id="184"/>
      <w:bookmarkEnd w:id="185"/>
      <w:bookmarkEnd w:id="186"/>
    </w:p>
    <w:p w14:paraId="35F61A1D">
      <w:pPr>
        <w:pStyle w:val="18"/>
        <w:numPr>
          <w:ilvl w:val="0"/>
          <w:numId w:val="7"/>
        </w:numPr>
        <w:spacing w:line="560" w:lineRule="exact"/>
        <w:ind w:left="0" w:firstLine="640"/>
        <w:outlineLvl w:val="1"/>
        <w:rPr>
          <w:rFonts w:ascii="Times New Roman" w:hAnsi="Times New Roman" w:eastAsia="楷体" w:cs="楷体"/>
          <w:sz w:val="32"/>
          <w:szCs w:val="36"/>
        </w:rPr>
      </w:pPr>
      <w:bookmarkStart w:id="187" w:name="_Toc18927"/>
      <w:bookmarkStart w:id="188" w:name="_Toc32340"/>
      <w:bookmarkStart w:id="189" w:name="_Toc8007"/>
      <w:bookmarkStart w:id="190" w:name="_Toc11554"/>
      <w:bookmarkStart w:id="191" w:name="_Toc92361122"/>
      <w:bookmarkStart w:id="192" w:name="_Toc6639"/>
      <w:bookmarkStart w:id="193" w:name="_Toc11398"/>
      <w:bookmarkStart w:id="194" w:name="_Toc16801"/>
      <w:r>
        <w:rPr>
          <w:rFonts w:hint="eastAsia" w:ascii="Times New Roman" w:hAnsi="Times New Roman" w:eastAsia="楷体" w:cs="楷体"/>
          <w:sz w:val="32"/>
          <w:szCs w:val="36"/>
        </w:rPr>
        <w:t>外包单位的安全管理体系不健全</w:t>
      </w:r>
      <w:bookmarkEnd w:id="187"/>
      <w:bookmarkEnd w:id="188"/>
      <w:bookmarkEnd w:id="189"/>
      <w:bookmarkEnd w:id="190"/>
      <w:bookmarkEnd w:id="191"/>
      <w:bookmarkEnd w:id="192"/>
      <w:bookmarkEnd w:id="193"/>
      <w:bookmarkEnd w:id="194"/>
    </w:p>
    <w:p w14:paraId="792342E3">
      <w:pPr>
        <w:spacing w:line="560" w:lineRule="exact"/>
        <w:ind w:firstLine="640" w:firstLineChars="200"/>
        <w:rPr>
          <w:rFonts w:ascii="Times New Roman" w:hAnsi="Times New Roman" w:eastAsia="方正仿宋简体"/>
          <w:sz w:val="32"/>
          <w:szCs w:val="36"/>
        </w:rPr>
      </w:pPr>
      <w:r>
        <w:rPr>
          <w:rFonts w:hint="eastAsia" w:ascii="Times New Roman" w:hAnsi="Times New Roman" w:eastAsia="方正仿宋简体"/>
          <w:sz w:val="32"/>
          <w:szCs w:val="36"/>
        </w:rPr>
        <w:t>事故暴露出外包单位</w:t>
      </w:r>
      <w:r>
        <w:rPr>
          <w:rFonts w:hint="eastAsia" w:ascii="Times New Roman" w:hAnsi="Times New Roman" w:eastAsia="方正仿宋简体" w:cs="方正仿宋简体"/>
          <w:sz w:val="32"/>
          <w:szCs w:val="36"/>
        </w:rPr>
        <w:t>湖南保温公司</w:t>
      </w:r>
      <w:r>
        <w:rPr>
          <w:rFonts w:hint="eastAsia" w:ascii="Times New Roman" w:hAnsi="Times New Roman" w:eastAsia="方正仿宋简体"/>
          <w:sz w:val="32"/>
          <w:szCs w:val="36"/>
        </w:rPr>
        <w:t>主要负责人安全管理意识淡薄，疏于管理，安全管理体系不健全，未能按规定落实全员安全生产责任制，未</w:t>
      </w:r>
      <w:r>
        <w:rPr>
          <w:rFonts w:hint="eastAsia" w:ascii="Times New Roman" w:hAnsi="Times New Roman" w:eastAsia="方正仿宋简体"/>
          <w:sz w:val="32"/>
          <w:szCs w:val="36"/>
          <w:lang w:eastAsia="zh-CN"/>
        </w:rPr>
        <w:t>建立</w:t>
      </w:r>
      <w:r>
        <w:rPr>
          <w:rFonts w:hint="eastAsia" w:ascii="Times New Roman" w:hAnsi="Times New Roman" w:eastAsia="方正仿宋简体"/>
          <w:sz w:val="32"/>
          <w:szCs w:val="36"/>
        </w:rPr>
        <w:t>健全安全操作规程，各项安全管理制度不能认真落实到位，安全隐患排查治理档案不健全。</w:t>
      </w:r>
    </w:p>
    <w:p w14:paraId="6BB143CA">
      <w:pPr>
        <w:pStyle w:val="18"/>
        <w:numPr>
          <w:ilvl w:val="0"/>
          <w:numId w:val="7"/>
        </w:numPr>
        <w:spacing w:line="560" w:lineRule="exact"/>
        <w:ind w:left="0" w:firstLine="640"/>
        <w:outlineLvl w:val="1"/>
        <w:rPr>
          <w:rFonts w:ascii="Times New Roman" w:hAnsi="Times New Roman" w:eastAsia="楷体" w:cs="楷体"/>
          <w:sz w:val="32"/>
          <w:szCs w:val="36"/>
        </w:rPr>
      </w:pPr>
      <w:bookmarkStart w:id="195" w:name="_Toc27910"/>
      <w:bookmarkStart w:id="196" w:name="_Toc3979"/>
      <w:bookmarkStart w:id="197" w:name="_Toc7808"/>
      <w:bookmarkStart w:id="198" w:name="_Toc16751"/>
      <w:bookmarkStart w:id="199" w:name="_Toc30060"/>
      <w:bookmarkStart w:id="200" w:name="_Toc74"/>
      <w:bookmarkStart w:id="201" w:name="_Toc32299"/>
      <w:r>
        <w:rPr>
          <w:rFonts w:hint="eastAsia" w:ascii="Times New Roman" w:hAnsi="Times New Roman" w:eastAsia="楷体" w:cs="楷体"/>
          <w:sz w:val="32"/>
          <w:szCs w:val="36"/>
        </w:rPr>
        <w:t>外包单位安全培训不到位</w:t>
      </w:r>
      <w:bookmarkEnd w:id="195"/>
      <w:bookmarkEnd w:id="196"/>
      <w:bookmarkEnd w:id="197"/>
      <w:bookmarkEnd w:id="198"/>
      <w:bookmarkEnd w:id="199"/>
      <w:bookmarkEnd w:id="200"/>
      <w:bookmarkEnd w:id="201"/>
    </w:p>
    <w:p w14:paraId="4E159AA7">
      <w:pPr>
        <w:spacing w:line="560" w:lineRule="exact"/>
        <w:ind w:firstLine="640" w:firstLineChars="200"/>
        <w:rPr>
          <w:rFonts w:ascii="Times New Roman" w:hAnsi="Times New Roman" w:eastAsia="方正仿宋简体"/>
          <w:sz w:val="32"/>
          <w:szCs w:val="36"/>
        </w:rPr>
      </w:pPr>
      <w:r>
        <w:rPr>
          <w:rFonts w:hint="eastAsia" w:ascii="Times New Roman" w:hAnsi="Times New Roman" w:eastAsia="方正仿宋简体"/>
          <w:sz w:val="32"/>
          <w:szCs w:val="36"/>
        </w:rPr>
        <w:t>事故暴露出外包单位</w:t>
      </w:r>
      <w:r>
        <w:rPr>
          <w:rFonts w:hint="eastAsia" w:ascii="Times New Roman" w:hAnsi="Times New Roman" w:eastAsia="方正仿宋简体" w:cs="方正仿宋简体"/>
          <w:sz w:val="32"/>
          <w:szCs w:val="36"/>
        </w:rPr>
        <w:t>湖南保温公司</w:t>
      </w:r>
      <w:r>
        <w:rPr>
          <w:rFonts w:hint="eastAsia" w:ascii="Times New Roman" w:hAnsi="Times New Roman" w:eastAsia="方正仿宋简体"/>
          <w:sz w:val="32"/>
          <w:szCs w:val="36"/>
        </w:rPr>
        <w:t>安全</w:t>
      </w:r>
      <w:r>
        <w:rPr>
          <w:rFonts w:hint="eastAsia" w:ascii="Times New Roman" w:hAnsi="Times New Roman" w:eastAsia="方正仿宋简体"/>
          <w:sz w:val="32"/>
          <w:szCs w:val="36"/>
          <w:lang w:eastAsia="zh-CN"/>
        </w:rPr>
        <w:t>教育</w:t>
      </w:r>
      <w:r>
        <w:rPr>
          <w:rFonts w:hint="eastAsia" w:ascii="Times New Roman" w:hAnsi="Times New Roman" w:eastAsia="方正仿宋简体"/>
          <w:sz w:val="32"/>
          <w:szCs w:val="36"/>
        </w:rPr>
        <w:t>培训不到位、不规范。安全教育、安全培训未如实记录，未健全档案资料，教育、培训流于形式，</w:t>
      </w:r>
      <w:r>
        <w:rPr>
          <w:rFonts w:hint="eastAsia" w:ascii="Times New Roman" w:hAnsi="Times New Roman" w:eastAsia="方正仿宋简体"/>
          <w:sz w:val="32"/>
          <w:szCs w:val="36"/>
          <w:lang w:eastAsia="zh-CN"/>
        </w:rPr>
        <w:t>未能保证从业人员具备必要的安全生产知识，熟悉有关的安全生产规章制度和操作规程，掌握本岗位的安全操作技能，知悉自身在安全生产方面的权利和义务</w:t>
      </w:r>
      <w:r>
        <w:rPr>
          <w:rFonts w:hint="eastAsia" w:ascii="Times New Roman" w:hAnsi="Times New Roman" w:eastAsia="方正仿宋简体"/>
          <w:sz w:val="32"/>
          <w:szCs w:val="36"/>
        </w:rPr>
        <w:t>。</w:t>
      </w:r>
    </w:p>
    <w:p w14:paraId="6D413CEE">
      <w:pPr>
        <w:pStyle w:val="18"/>
        <w:numPr>
          <w:ilvl w:val="0"/>
          <w:numId w:val="7"/>
        </w:numPr>
        <w:spacing w:line="560" w:lineRule="exact"/>
        <w:ind w:left="0" w:firstLine="640"/>
        <w:outlineLvl w:val="1"/>
        <w:rPr>
          <w:rFonts w:ascii="Times New Roman" w:hAnsi="Times New Roman" w:eastAsia="楷体" w:cs="楷体"/>
          <w:sz w:val="32"/>
          <w:szCs w:val="36"/>
        </w:rPr>
      </w:pPr>
      <w:bookmarkStart w:id="202" w:name="_Toc1716"/>
      <w:bookmarkStart w:id="203" w:name="_Toc17707"/>
      <w:bookmarkStart w:id="204" w:name="_Toc22620"/>
      <w:bookmarkStart w:id="205" w:name="_Toc13430"/>
      <w:bookmarkStart w:id="206" w:name="_Toc26320"/>
      <w:bookmarkStart w:id="207" w:name="_Toc2645"/>
      <w:bookmarkStart w:id="208" w:name="_Toc9002"/>
      <w:r>
        <w:rPr>
          <w:rFonts w:hint="eastAsia" w:ascii="Times New Roman" w:hAnsi="Times New Roman" w:eastAsia="楷体" w:cs="楷体"/>
          <w:sz w:val="32"/>
          <w:szCs w:val="36"/>
        </w:rPr>
        <w:t>外包单位安全风险分析管控不到位</w:t>
      </w:r>
      <w:bookmarkEnd w:id="202"/>
      <w:bookmarkEnd w:id="203"/>
      <w:bookmarkEnd w:id="204"/>
      <w:bookmarkEnd w:id="205"/>
      <w:bookmarkEnd w:id="206"/>
      <w:bookmarkEnd w:id="207"/>
      <w:bookmarkEnd w:id="208"/>
    </w:p>
    <w:p w14:paraId="052A9B4D">
      <w:pPr>
        <w:spacing w:line="540" w:lineRule="exact"/>
        <w:ind w:firstLine="640" w:firstLineChars="200"/>
        <w:rPr>
          <w:rFonts w:ascii="Times New Roman" w:hAnsi="Times New Roman" w:eastAsia="方正仿宋简体"/>
          <w:sz w:val="32"/>
          <w:szCs w:val="36"/>
        </w:rPr>
      </w:pPr>
      <w:r>
        <w:rPr>
          <w:rFonts w:hint="eastAsia" w:ascii="Times New Roman" w:hAnsi="Times New Roman" w:eastAsia="方正仿宋简体"/>
          <w:sz w:val="32"/>
          <w:szCs w:val="36"/>
        </w:rPr>
        <w:t>事故发生单位</w:t>
      </w:r>
      <w:r>
        <w:rPr>
          <w:rFonts w:hint="eastAsia" w:ascii="Times New Roman" w:hAnsi="Times New Roman" w:eastAsia="方正仿宋简体" w:cs="方正仿宋简体"/>
          <w:sz w:val="32"/>
          <w:szCs w:val="36"/>
        </w:rPr>
        <w:t>湖南保温公司</w:t>
      </w:r>
      <w:r>
        <w:rPr>
          <w:rFonts w:hint="eastAsia" w:ascii="Times New Roman" w:hAnsi="Times New Roman" w:eastAsia="方正仿宋简体"/>
          <w:sz w:val="32"/>
          <w:szCs w:val="36"/>
        </w:rPr>
        <w:t>未能组织员工开展作业现场安全风险分析，员工对安全风险辨识不到位，未能落实风险防控措施，防止出现违反作业规程风险。</w:t>
      </w:r>
    </w:p>
    <w:p w14:paraId="578A0C0D">
      <w:pPr>
        <w:pStyle w:val="18"/>
        <w:numPr>
          <w:ilvl w:val="0"/>
          <w:numId w:val="7"/>
        </w:numPr>
        <w:spacing w:line="540" w:lineRule="exact"/>
        <w:ind w:left="0" w:firstLine="640"/>
        <w:outlineLvl w:val="1"/>
        <w:rPr>
          <w:rFonts w:ascii="Times New Roman" w:hAnsi="Times New Roman" w:eastAsia="楷体" w:cs="楷体"/>
          <w:sz w:val="32"/>
          <w:szCs w:val="36"/>
        </w:rPr>
      </w:pPr>
      <w:bookmarkStart w:id="209" w:name="_Toc30774"/>
      <w:bookmarkStart w:id="210" w:name="_Toc1348"/>
      <w:bookmarkStart w:id="211" w:name="_Toc28681"/>
      <w:bookmarkStart w:id="212" w:name="_Toc2533"/>
      <w:bookmarkStart w:id="213" w:name="_Toc6359"/>
      <w:bookmarkStart w:id="214" w:name="_Toc22489"/>
      <w:bookmarkStart w:id="215" w:name="_Toc19503"/>
      <w:r>
        <w:rPr>
          <w:rFonts w:hint="eastAsia" w:ascii="Times New Roman" w:hAnsi="Times New Roman" w:eastAsia="楷体" w:cs="楷体"/>
          <w:sz w:val="32"/>
          <w:szCs w:val="36"/>
        </w:rPr>
        <w:t>外包单位违章</w:t>
      </w:r>
      <w:r>
        <w:rPr>
          <w:rFonts w:hint="eastAsia" w:ascii="Times New Roman" w:hAnsi="Times New Roman" w:eastAsia="楷体" w:cs="楷体"/>
          <w:sz w:val="32"/>
          <w:szCs w:val="36"/>
          <w:lang w:eastAsia="zh-CN"/>
        </w:rPr>
        <w:t>冒险</w:t>
      </w:r>
      <w:r>
        <w:rPr>
          <w:rFonts w:hint="eastAsia" w:ascii="Times New Roman" w:hAnsi="Times New Roman" w:eastAsia="楷体" w:cs="楷体"/>
          <w:sz w:val="32"/>
          <w:szCs w:val="36"/>
        </w:rPr>
        <w:t>作业</w:t>
      </w:r>
      <w:bookmarkEnd w:id="209"/>
      <w:bookmarkEnd w:id="210"/>
      <w:bookmarkEnd w:id="211"/>
      <w:bookmarkEnd w:id="212"/>
      <w:bookmarkEnd w:id="213"/>
      <w:bookmarkEnd w:id="214"/>
      <w:bookmarkEnd w:id="215"/>
    </w:p>
    <w:p w14:paraId="1C7086DE">
      <w:pPr>
        <w:spacing w:line="540" w:lineRule="exact"/>
        <w:ind w:firstLine="640" w:firstLineChars="200"/>
        <w:rPr>
          <w:rFonts w:hint="eastAsia" w:ascii="Times New Roman" w:hAnsi="Times New Roman" w:eastAsia="方正仿宋简体"/>
          <w:sz w:val="32"/>
          <w:szCs w:val="36"/>
        </w:rPr>
      </w:pPr>
      <w:r>
        <w:rPr>
          <w:rFonts w:hint="eastAsia" w:ascii="Times New Roman" w:hAnsi="Times New Roman" w:eastAsia="方正仿宋简体"/>
          <w:sz w:val="32"/>
          <w:szCs w:val="36"/>
        </w:rPr>
        <w:t>事故暴露出外包单位</w:t>
      </w:r>
      <w:r>
        <w:rPr>
          <w:rFonts w:hint="eastAsia" w:ascii="Times New Roman" w:hAnsi="Times New Roman" w:eastAsia="方正仿宋简体" w:cs="方正仿宋简体"/>
          <w:sz w:val="32"/>
          <w:szCs w:val="36"/>
        </w:rPr>
        <w:t>湖南保温公司</w:t>
      </w:r>
      <w:r>
        <w:rPr>
          <w:rFonts w:hint="eastAsia" w:ascii="Times New Roman" w:hAnsi="Times New Roman" w:eastAsia="方正仿宋简体"/>
          <w:sz w:val="32"/>
          <w:szCs w:val="36"/>
        </w:rPr>
        <w:t>员工对技术交底认知不清晰，理解不透</w:t>
      </w:r>
      <w:r>
        <w:rPr>
          <w:rFonts w:hint="eastAsia" w:ascii="Times New Roman" w:hAnsi="Times New Roman" w:eastAsia="方正仿宋简体"/>
          <w:sz w:val="32"/>
          <w:szCs w:val="36"/>
          <w:lang w:eastAsia="zh-CN"/>
        </w:rPr>
        <w:t>彻</w:t>
      </w:r>
      <w:r>
        <w:rPr>
          <w:rFonts w:hint="eastAsia" w:ascii="Times New Roman" w:hAnsi="Times New Roman" w:eastAsia="方正仿宋简体"/>
          <w:sz w:val="32"/>
          <w:szCs w:val="36"/>
        </w:rPr>
        <w:t>，未能严格按照施工方案规范开展作业，存在冒险作业、违章作业、违反操作规程的行为。</w:t>
      </w:r>
    </w:p>
    <w:p w14:paraId="733E8985">
      <w:pPr>
        <w:spacing w:line="540" w:lineRule="exact"/>
        <w:ind w:firstLine="640" w:firstLineChars="200"/>
        <w:rPr>
          <w:rFonts w:hint="eastAsia" w:ascii="楷体" w:hAnsi="楷体" w:eastAsia="楷体" w:cs="楷体"/>
          <w:sz w:val="32"/>
          <w:szCs w:val="36"/>
          <w:lang w:eastAsia="zh-CN"/>
        </w:rPr>
      </w:pPr>
      <w:r>
        <w:rPr>
          <w:rFonts w:hint="eastAsia" w:ascii="楷体" w:hAnsi="楷体" w:eastAsia="楷体" w:cs="楷体"/>
          <w:sz w:val="32"/>
          <w:szCs w:val="36"/>
          <w:u w:val="none"/>
          <w:lang w:eastAsia="zh-CN"/>
        </w:rPr>
        <w:t>（五）安全监护责任不落实</w:t>
      </w:r>
    </w:p>
    <w:p w14:paraId="13FA3A0D">
      <w:pPr>
        <w:spacing w:line="540" w:lineRule="exact"/>
        <w:ind w:firstLine="640" w:firstLineChars="200"/>
        <w:rPr>
          <w:rFonts w:hint="eastAsia" w:ascii="Times New Roman" w:hAnsi="Times New Roman" w:eastAsia="方正仿宋简体"/>
          <w:sz w:val="32"/>
          <w:szCs w:val="36"/>
          <w:lang w:eastAsia="zh-CN"/>
        </w:rPr>
      </w:pPr>
      <w:r>
        <w:rPr>
          <w:rFonts w:hint="eastAsia" w:ascii="Times New Roman" w:hAnsi="Times New Roman" w:eastAsia="方正仿宋简体"/>
          <w:sz w:val="32"/>
          <w:szCs w:val="36"/>
        </w:rPr>
        <w:t>事故暴露出</w:t>
      </w:r>
      <w:r>
        <w:rPr>
          <w:rFonts w:hint="eastAsia" w:ascii="Times New Roman" w:hAnsi="Times New Roman" w:eastAsia="方正仿宋简体"/>
          <w:sz w:val="32"/>
          <w:szCs w:val="36"/>
          <w:lang w:eastAsia="zh-CN"/>
        </w:rPr>
        <w:t>作业监护人员工作责任心不强，未严格按照作业监护要求落实安全监护责任。</w:t>
      </w:r>
    </w:p>
    <w:p w14:paraId="4785841E">
      <w:pPr>
        <w:pStyle w:val="2"/>
        <w:numPr>
          <w:ilvl w:val="0"/>
          <w:numId w:val="1"/>
        </w:numPr>
        <w:spacing w:before="0" w:after="0" w:line="540" w:lineRule="exact"/>
        <w:ind w:left="0" w:firstLine="640" w:firstLineChars="200"/>
        <w:rPr>
          <w:rFonts w:ascii="Times New Roman" w:hAnsi="Times New Roman" w:eastAsia="黑体" w:cs="黑体"/>
          <w:b w:val="0"/>
          <w:bCs w:val="0"/>
          <w:sz w:val="32"/>
          <w:szCs w:val="32"/>
        </w:rPr>
      </w:pPr>
      <w:bookmarkStart w:id="216" w:name="_Toc10089"/>
      <w:bookmarkStart w:id="217" w:name="_Toc13342"/>
      <w:bookmarkStart w:id="218" w:name="_Toc31043"/>
      <w:bookmarkStart w:id="219" w:name="_Toc1771"/>
      <w:bookmarkStart w:id="220" w:name="_Toc5960"/>
      <w:bookmarkStart w:id="221" w:name="_Toc7148"/>
      <w:bookmarkStart w:id="222" w:name="_Toc28030"/>
      <w:r>
        <w:rPr>
          <w:rFonts w:hint="eastAsia" w:ascii="Times New Roman" w:hAnsi="Times New Roman" w:eastAsia="黑体" w:cs="黑体"/>
          <w:b w:val="0"/>
          <w:bCs w:val="0"/>
          <w:sz w:val="32"/>
          <w:szCs w:val="32"/>
        </w:rPr>
        <w:t>事故防范措施</w:t>
      </w:r>
      <w:bookmarkEnd w:id="216"/>
      <w:bookmarkEnd w:id="217"/>
      <w:bookmarkEnd w:id="218"/>
      <w:bookmarkEnd w:id="219"/>
      <w:bookmarkEnd w:id="220"/>
      <w:bookmarkEnd w:id="221"/>
      <w:bookmarkEnd w:id="222"/>
    </w:p>
    <w:p w14:paraId="48836D8D">
      <w:pPr>
        <w:pStyle w:val="18"/>
        <w:numPr>
          <w:ilvl w:val="0"/>
          <w:numId w:val="8"/>
        </w:numPr>
        <w:spacing w:line="540" w:lineRule="exact"/>
        <w:ind w:left="0" w:firstLine="640"/>
        <w:outlineLvl w:val="1"/>
        <w:rPr>
          <w:rFonts w:ascii="Times New Roman" w:hAnsi="Times New Roman" w:eastAsia="楷体" w:cs="楷体"/>
          <w:sz w:val="32"/>
          <w:szCs w:val="36"/>
        </w:rPr>
      </w:pPr>
      <w:bookmarkStart w:id="223" w:name="_Toc1013"/>
      <w:bookmarkStart w:id="224" w:name="_Toc4260"/>
      <w:bookmarkStart w:id="225" w:name="_Toc7445"/>
      <w:bookmarkStart w:id="226" w:name="_Toc23914"/>
      <w:bookmarkStart w:id="227" w:name="_Toc16182"/>
      <w:bookmarkStart w:id="228" w:name="_Toc30828"/>
      <w:bookmarkStart w:id="229" w:name="_Toc25456"/>
      <w:r>
        <w:rPr>
          <w:rFonts w:hint="eastAsia" w:ascii="Times New Roman" w:hAnsi="Times New Roman" w:eastAsia="楷体" w:cs="楷体"/>
          <w:sz w:val="32"/>
          <w:szCs w:val="36"/>
        </w:rPr>
        <w:t>湖南保温公司要严格落实企业</w:t>
      </w:r>
      <w:r>
        <w:rPr>
          <w:rFonts w:hint="eastAsia" w:ascii="Times New Roman" w:hAnsi="Times New Roman" w:eastAsia="楷体" w:cs="楷体"/>
          <w:sz w:val="32"/>
          <w:szCs w:val="36"/>
          <w:lang w:eastAsia="zh-CN"/>
        </w:rPr>
        <w:t>安全</w:t>
      </w:r>
      <w:r>
        <w:rPr>
          <w:rFonts w:hint="eastAsia" w:ascii="Times New Roman" w:hAnsi="Times New Roman" w:eastAsia="楷体" w:cs="楷体"/>
          <w:sz w:val="32"/>
          <w:szCs w:val="36"/>
        </w:rPr>
        <w:t>主体责任</w:t>
      </w:r>
      <w:bookmarkEnd w:id="223"/>
      <w:bookmarkEnd w:id="224"/>
      <w:bookmarkEnd w:id="225"/>
      <w:bookmarkEnd w:id="226"/>
      <w:bookmarkEnd w:id="227"/>
      <w:bookmarkEnd w:id="228"/>
      <w:bookmarkEnd w:id="229"/>
    </w:p>
    <w:p w14:paraId="0567BEFF">
      <w:pPr>
        <w:spacing w:line="540" w:lineRule="exact"/>
        <w:ind w:firstLine="640" w:firstLineChars="200"/>
        <w:rPr>
          <w:rFonts w:ascii="Times New Roman" w:hAnsi="Times New Roman" w:eastAsia="方正仿宋简体"/>
          <w:sz w:val="32"/>
          <w:szCs w:val="36"/>
        </w:rPr>
      </w:pPr>
      <w:r>
        <w:rPr>
          <w:rFonts w:hint="eastAsia" w:ascii="Times New Roman" w:hAnsi="Times New Roman" w:eastAsia="方正仿宋简体"/>
          <w:b/>
          <w:bCs/>
          <w:sz w:val="32"/>
          <w:szCs w:val="36"/>
        </w:rPr>
        <w:t>一要</w:t>
      </w:r>
      <w:r>
        <w:rPr>
          <w:rFonts w:hint="eastAsia" w:ascii="Times New Roman" w:hAnsi="Times New Roman" w:eastAsia="方正仿宋简体"/>
          <w:sz w:val="32"/>
          <w:szCs w:val="36"/>
        </w:rPr>
        <w:t>项目主要负责人、分管安全生产负责人、安全生产管理人员加强项目现场施工安全管理。</w:t>
      </w:r>
      <w:r>
        <w:rPr>
          <w:rFonts w:hint="eastAsia" w:ascii="Times New Roman" w:hAnsi="Times New Roman" w:eastAsia="方正仿宋简体"/>
          <w:b/>
          <w:bCs/>
          <w:sz w:val="32"/>
          <w:szCs w:val="36"/>
        </w:rPr>
        <w:t>二要</w:t>
      </w:r>
      <w:r>
        <w:rPr>
          <w:rFonts w:hint="eastAsia" w:ascii="Times New Roman" w:hAnsi="Times New Roman" w:eastAsia="方正仿宋简体"/>
          <w:sz w:val="32"/>
          <w:szCs w:val="36"/>
        </w:rPr>
        <w:t>进一步完善岗位安全管理制度和安全操作规程</w:t>
      </w:r>
      <w:r>
        <w:rPr>
          <w:rFonts w:hint="eastAsia" w:ascii="Times New Roman" w:hAnsi="Times New Roman" w:eastAsia="方正仿宋简体"/>
          <w:sz w:val="32"/>
          <w:szCs w:val="36"/>
          <w:lang w:eastAsia="zh-CN"/>
        </w:rPr>
        <w:t>并督促落实</w:t>
      </w:r>
      <w:r>
        <w:rPr>
          <w:rFonts w:hint="eastAsia" w:ascii="Times New Roman" w:hAnsi="Times New Roman" w:eastAsia="方正仿宋简体"/>
          <w:sz w:val="32"/>
          <w:szCs w:val="36"/>
        </w:rPr>
        <w:t>，及时发现、制止违章作业行为。</w:t>
      </w:r>
      <w:r>
        <w:rPr>
          <w:rFonts w:hint="eastAsia" w:ascii="Times New Roman" w:hAnsi="Times New Roman" w:eastAsia="方正仿宋简体"/>
          <w:b/>
          <w:bCs/>
          <w:sz w:val="32"/>
          <w:szCs w:val="36"/>
        </w:rPr>
        <w:t>三要</w:t>
      </w:r>
      <w:r>
        <w:rPr>
          <w:rFonts w:hint="eastAsia" w:ascii="Times New Roman" w:hAnsi="Times New Roman" w:eastAsia="方正仿宋简体"/>
          <w:sz w:val="32"/>
          <w:szCs w:val="36"/>
        </w:rPr>
        <w:t>结合工作实际制定培训计划并组织实施，加强对员工安全教育培训，全面提升员工安全意识和安全技能。</w:t>
      </w:r>
      <w:r>
        <w:rPr>
          <w:rFonts w:hint="eastAsia" w:ascii="Times New Roman" w:hAnsi="Times New Roman" w:eastAsia="方正仿宋简体"/>
          <w:b/>
          <w:bCs/>
          <w:sz w:val="32"/>
          <w:szCs w:val="36"/>
        </w:rPr>
        <w:t>四要</w:t>
      </w:r>
      <w:r>
        <w:rPr>
          <w:rFonts w:hint="eastAsia" w:ascii="Times New Roman" w:hAnsi="Times New Roman" w:eastAsia="方正仿宋简体"/>
          <w:sz w:val="32"/>
          <w:szCs w:val="36"/>
        </w:rPr>
        <w:t>强化日常安全检查，健全台账资料，督促员工遵守劳动纪律、操作规程、安全管理制度</w:t>
      </w:r>
      <w:r>
        <w:rPr>
          <w:rFonts w:hint="eastAsia" w:ascii="Times New Roman" w:hAnsi="Times New Roman" w:eastAsia="方正仿宋简体"/>
          <w:b/>
          <w:bCs/>
          <w:sz w:val="32"/>
          <w:szCs w:val="36"/>
        </w:rPr>
        <w:t>。五要</w:t>
      </w:r>
      <w:r>
        <w:rPr>
          <w:rFonts w:hint="eastAsia" w:ascii="Times New Roman" w:hAnsi="Times New Roman" w:eastAsia="方正仿宋简体"/>
          <w:sz w:val="32"/>
          <w:szCs w:val="36"/>
        </w:rPr>
        <w:t>组织全员安全生产责任制落实情况考核，考核结果与员工收入、晋级等挂钩，激发全员参与安全生产的积极性和主动性，推动全员安全生产责任制落实。</w:t>
      </w:r>
    </w:p>
    <w:p w14:paraId="402244C5">
      <w:pPr>
        <w:pStyle w:val="18"/>
        <w:numPr>
          <w:ilvl w:val="0"/>
          <w:numId w:val="8"/>
        </w:numPr>
        <w:spacing w:line="540" w:lineRule="exact"/>
        <w:ind w:left="0" w:firstLine="640"/>
        <w:outlineLvl w:val="1"/>
        <w:rPr>
          <w:rFonts w:ascii="Times New Roman" w:hAnsi="Times New Roman" w:eastAsia="楷体" w:cs="楷体"/>
          <w:sz w:val="32"/>
          <w:szCs w:val="36"/>
        </w:rPr>
      </w:pPr>
      <w:bookmarkStart w:id="230" w:name="_Toc16095"/>
      <w:bookmarkStart w:id="231" w:name="_Toc5436"/>
      <w:bookmarkStart w:id="232" w:name="_Toc17970"/>
      <w:bookmarkStart w:id="233" w:name="_Toc1419"/>
      <w:bookmarkStart w:id="234" w:name="_Toc26442"/>
      <w:bookmarkStart w:id="235" w:name="_Toc12847"/>
      <w:bookmarkStart w:id="236" w:name="_Toc29933"/>
      <w:r>
        <w:rPr>
          <w:rFonts w:hint="eastAsia" w:ascii="Times New Roman" w:hAnsi="Times New Roman" w:eastAsia="楷体" w:cs="楷体"/>
          <w:sz w:val="32"/>
          <w:szCs w:val="36"/>
        </w:rPr>
        <w:t>嘉吉粮油公司要加强外包单位的管理</w:t>
      </w:r>
      <w:bookmarkEnd w:id="230"/>
      <w:bookmarkEnd w:id="231"/>
      <w:bookmarkEnd w:id="232"/>
      <w:bookmarkEnd w:id="233"/>
      <w:bookmarkEnd w:id="234"/>
      <w:bookmarkEnd w:id="235"/>
      <w:bookmarkEnd w:id="236"/>
    </w:p>
    <w:p w14:paraId="3B3C7717">
      <w:pPr>
        <w:spacing w:line="540" w:lineRule="exact"/>
        <w:ind w:firstLine="640" w:firstLineChars="200"/>
        <w:rPr>
          <w:rFonts w:ascii="Times New Roman" w:hAnsi="Times New Roman" w:eastAsia="方正仿宋简体"/>
          <w:sz w:val="32"/>
          <w:szCs w:val="36"/>
        </w:rPr>
      </w:pPr>
      <w:r>
        <w:rPr>
          <w:rFonts w:hint="eastAsia" w:ascii="Times New Roman" w:hAnsi="Times New Roman" w:eastAsia="方正仿宋简体"/>
          <w:b/>
          <w:bCs/>
          <w:sz w:val="32"/>
          <w:szCs w:val="36"/>
        </w:rPr>
        <w:t>一要</w:t>
      </w:r>
      <w:r>
        <w:rPr>
          <w:rFonts w:hint="eastAsia" w:ascii="Times New Roman" w:hAnsi="Times New Roman" w:eastAsia="方正仿宋简体"/>
          <w:sz w:val="32"/>
          <w:szCs w:val="36"/>
        </w:rPr>
        <w:t>及时把事故教训传达给其他外协单位，及时组织学习深刻反思、警示教育，全面组织开展自查自纠，有效预防类似事故发生。</w:t>
      </w:r>
      <w:r>
        <w:rPr>
          <w:rFonts w:hint="eastAsia" w:ascii="Times New Roman" w:hAnsi="Times New Roman" w:eastAsia="方正仿宋简体"/>
          <w:b/>
          <w:bCs/>
          <w:sz w:val="32"/>
          <w:szCs w:val="36"/>
        </w:rPr>
        <w:t>二要</w:t>
      </w:r>
      <w:r>
        <w:rPr>
          <w:rFonts w:hint="eastAsia" w:ascii="Times New Roman" w:hAnsi="Times New Roman" w:eastAsia="方正仿宋简体"/>
          <w:sz w:val="32"/>
          <w:szCs w:val="36"/>
        </w:rPr>
        <w:t>对外包单位开展安全大检查，细致排查和整改各类事故隐患，严厉查处各类安全生产违法违规行为，推动其企业安全生产主体责任落实。</w:t>
      </w:r>
      <w:r>
        <w:rPr>
          <w:rFonts w:hint="eastAsia" w:ascii="Times New Roman" w:hAnsi="Times New Roman" w:eastAsia="方正仿宋简体"/>
          <w:b/>
          <w:bCs/>
          <w:sz w:val="32"/>
          <w:szCs w:val="36"/>
        </w:rPr>
        <w:t>三要</w:t>
      </w:r>
      <w:r>
        <w:rPr>
          <w:rFonts w:hint="eastAsia" w:ascii="Times New Roman" w:hAnsi="Times New Roman" w:eastAsia="方正仿宋简体"/>
          <w:sz w:val="32"/>
          <w:szCs w:val="36"/>
        </w:rPr>
        <w:t>组织对外包单位开展作业现场风险研判，深入分析存在的各类安全风险，制定并落实相应的管控措施。</w:t>
      </w:r>
      <w:r>
        <w:rPr>
          <w:rFonts w:hint="eastAsia" w:ascii="Times New Roman" w:hAnsi="Times New Roman" w:eastAsia="方正仿宋简体"/>
          <w:b/>
          <w:bCs/>
          <w:sz w:val="32"/>
          <w:szCs w:val="36"/>
        </w:rPr>
        <w:t>四要</w:t>
      </w:r>
      <w:r>
        <w:rPr>
          <w:rFonts w:hint="eastAsia" w:ascii="Times New Roman" w:hAnsi="Times New Roman" w:eastAsia="方正仿宋简体"/>
          <w:sz w:val="32"/>
          <w:szCs w:val="36"/>
        </w:rPr>
        <w:t>全面加强和规范对外包单位管理，全面落实对外包单位作业安全监督监护，对存在</w:t>
      </w:r>
      <w:r>
        <w:rPr>
          <w:rFonts w:hint="eastAsia" w:ascii="Times New Roman" w:hAnsi="Times New Roman" w:eastAsia="方正仿宋简体"/>
          <w:sz w:val="32"/>
          <w:szCs w:val="36"/>
          <w:lang w:eastAsia="zh-CN"/>
        </w:rPr>
        <w:t>屡</w:t>
      </w:r>
      <w:r>
        <w:rPr>
          <w:rFonts w:hint="eastAsia" w:ascii="Times New Roman" w:hAnsi="Times New Roman" w:eastAsia="方正仿宋简体"/>
          <w:sz w:val="32"/>
          <w:szCs w:val="36"/>
        </w:rPr>
        <w:t>次违反公司安全管理规定行为的外包单位，坚决解除项目施工合同，不再聘用。</w:t>
      </w:r>
      <w:r>
        <w:rPr>
          <w:rFonts w:hint="eastAsia" w:ascii="Times New Roman" w:hAnsi="Times New Roman" w:eastAsia="方正仿宋简体"/>
          <w:b/>
          <w:bCs/>
          <w:sz w:val="32"/>
          <w:szCs w:val="36"/>
        </w:rPr>
        <w:t>五要</w:t>
      </w:r>
      <w:r>
        <w:rPr>
          <w:rFonts w:hint="eastAsia" w:ascii="Times New Roman" w:hAnsi="Times New Roman" w:eastAsia="方正仿宋简体"/>
          <w:sz w:val="32"/>
          <w:szCs w:val="36"/>
        </w:rPr>
        <w:t>强化对安全监护人员教育，深入了解作业现场安全风险，上岗时要集中精神，确保能及时发现和制止员工违章作业行为。</w:t>
      </w:r>
    </w:p>
    <w:p w14:paraId="2FFE24D1">
      <w:pPr>
        <w:pStyle w:val="18"/>
        <w:numPr>
          <w:ilvl w:val="0"/>
          <w:numId w:val="8"/>
        </w:numPr>
        <w:spacing w:line="540" w:lineRule="exact"/>
        <w:ind w:left="0" w:firstLine="640"/>
        <w:outlineLvl w:val="1"/>
        <w:rPr>
          <w:rFonts w:ascii="Times New Roman" w:hAnsi="Times New Roman" w:eastAsia="楷体" w:cs="楷体"/>
          <w:sz w:val="32"/>
          <w:szCs w:val="36"/>
        </w:rPr>
      </w:pPr>
      <w:bookmarkStart w:id="237" w:name="_Toc28179"/>
      <w:bookmarkStart w:id="238" w:name="_Toc27315"/>
      <w:bookmarkStart w:id="239" w:name="_Toc22808"/>
      <w:bookmarkStart w:id="240" w:name="_Toc1519"/>
      <w:bookmarkStart w:id="241" w:name="_Toc30921"/>
      <w:bookmarkStart w:id="242" w:name="_Toc10096"/>
      <w:bookmarkStart w:id="243" w:name="_Toc622"/>
      <w:r>
        <w:rPr>
          <w:rFonts w:hint="eastAsia" w:ascii="Times New Roman" w:hAnsi="Times New Roman" w:eastAsia="楷体" w:cs="楷体"/>
          <w:sz w:val="32"/>
          <w:szCs w:val="36"/>
        </w:rPr>
        <w:t>阳江滨海新区（阳江高新区）要</w:t>
      </w:r>
      <w:bookmarkEnd w:id="237"/>
      <w:bookmarkEnd w:id="238"/>
      <w:bookmarkEnd w:id="239"/>
      <w:bookmarkEnd w:id="240"/>
      <w:r>
        <w:rPr>
          <w:rFonts w:hint="eastAsia" w:ascii="Times New Roman" w:hAnsi="Times New Roman" w:eastAsia="楷体" w:cs="楷体"/>
          <w:sz w:val="32"/>
          <w:szCs w:val="36"/>
          <w:lang w:eastAsia="zh-CN"/>
        </w:rPr>
        <w:t>加强外包项目专项检查</w:t>
      </w:r>
      <w:bookmarkEnd w:id="241"/>
      <w:bookmarkEnd w:id="242"/>
      <w:bookmarkEnd w:id="243"/>
    </w:p>
    <w:p w14:paraId="7D178D8E">
      <w:pPr>
        <w:spacing w:line="540" w:lineRule="exact"/>
        <w:ind w:firstLine="640" w:firstLineChars="200"/>
        <w:rPr>
          <w:rFonts w:ascii="Times New Roman" w:hAnsi="Times New Roman" w:eastAsia="方正仿宋简体"/>
          <w:sz w:val="32"/>
          <w:szCs w:val="36"/>
        </w:rPr>
      </w:pPr>
      <w:r>
        <w:rPr>
          <w:rFonts w:hint="eastAsia" w:ascii="Times New Roman" w:hAnsi="Times New Roman" w:eastAsia="方正仿宋简体"/>
          <w:sz w:val="32"/>
          <w:szCs w:val="36"/>
        </w:rPr>
        <w:t>阳江滨海新区（阳江高新区）各行业监管部门要深刻吸取事故教训，举一反三，</w:t>
      </w:r>
      <w:r>
        <w:rPr>
          <w:rFonts w:hint="eastAsia" w:ascii="Times New Roman" w:hAnsi="Times New Roman" w:eastAsia="方正仿宋简体"/>
          <w:sz w:val="32"/>
          <w:szCs w:val="36"/>
          <w:lang w:eastAsia="zh-CN"/>
        </w:rPr>
        <w:t>加强外包项目安全专项检查。区安委办要及时</w:t>
      </w:r>
      <w:r>
        <w:rPr>
          <w:rFonts w:hint="eastAsia" w:ascii="Times New Roman" w:hAnsi="Times New Roman" w:eastAsia="方正仿宋简体"/>
          <w:sz w:val="32"/>
          <w:szCs w:val="36"/>
        </w:rPr>
        <w:t>组织召开“生产经营单位外包项目安全专项整治工作推进会暨安全生产培训会”</w:t>
      </w:r>
      <w:r>
        <w:rPr>
          <w:rFonts w:hint="eastAsia" w:ascii="Times New Roman" w:hAnsi="Times New Roman" w:eastAsia="方正仿宋简体"/>
          <w:sz w:val="32"/>
          <w:szCs w:val="36"/>
          <w:lang w:eastAsia="zh-CN"/>
        </w:rPr>
        <w:t>；相关行业监管部门要</w:t>
      </w:r>
      <w:r>
        <w:rPr>
          <w:rFonts w:hint="eastAsia" w:ascii="Times New Roman" w:hAnsi="Times New Roman" w:eastAsia="方正仿宋简体"/>
          <w:sz w:val="32"/>
          <w:szCs w:val="36"/>
        </w:rPr>
        <w:t>组织开展外包项目安全专项整治，督促业主单位加强对外包单位的管理，督促外包单位落实安全生产主体责任，进一步强化辖区内企业安全监管，要突出危险作业管理，扎实开展安全生产治本攻坚三年行动，及时消除各类事故隐患，</w:t>
      </w:r>
      <w:r>
        <w:rPr>
          <w:rFonts w:hint="eastAsia" w:ascii="Times New Roman" w:hAnsi="Times New Roman" w:eastAsia="方正仿宋简体"/>
          <w:sz w:val="32"/>
          <w:szCs w:val="36"/>
          <w:lang w:eastAsia="zh-CN"/>
        </w:rPr>
        <w:t>促进</w:t>
      </w:r>
      <w:r>
        <w:rPr>
          <w:rFonts w:hint="eastAsia" w:ascii="Times New Roman" w:hAnsi="Times New Roman" w:eastAsia="方正仿宋简体"/>
          <w:sz w:val="32"/>
          <w:szCs w:val="36"/>
        </w:rPr>
        <w:t>安全生产形势稳定好转。</w:t>
      </w:r>
    </w:p>
    <w:p w14:paraId="495D3F4D">
      <w:pPr>
        <w:pStyle w:val="2"/>
        <w:numPr>
          <w:ilvl w:val="0"/>
          <w:numId w:val="1"/>
        </w:numPr>
        <w:spacing w:before="0" w:after="0" w:line="540" w:lineRule="exact"/>
        <w:ind w:left="0" w:firstLine="640" w:firstLineChars="200"/>
        <w:rPr>
          <w:rFonts w:ascii="Times New Roman" w:hAnsi="Times New Roman" w:eastAsia="黑体" w:cs="黑体"/>
          <w:b w:val="0"/>
          <w:bCs w:val="0"/>
          <w:sz w:val="32"/>
          <w:szCs w:val="32"/>
        </w:rPr>
      </w:pPr>
      <w:bookmarkStart w:id="244" w:name="_Toc9804"/>
      <w:bookmarkStart w:id="245" w:name="_Toc31507"/>
      <w:bookmarkStart w:id="246" w:name="_Toc18649"/>
      <w:bookmarkStart w:id="247" w:name="_Toc4457"/>
      <w:bookmarkStart w:id="248" w:name="_Toc23952"/>
      <w:bookmarkStart w:id="249" w:name="_Toc4762"/>
      <w:bookmarkStart w:id="250" w:name="_Toc24321"/>
      <w:r>
        <w:rPr>
          <w:rFonts w:hint="eastAsia" w:ascii="Times New Roman" w:hAnsi="Times New Roman" w:eastAsia="黑体" w:cs="黑体"/>
          <w:b w:val="0"/>
          <w:bCs w:val="0"/>
          <w:sz w:val="32"/>
          <w:szCs w:val="32"/>
        </w:rPr>
        <w:t>附件</w:t>
      </w:r>
      <w:bookmarkEnd w:id="244"/>
      <w:bookmarkEnd w:id="245"/>
      <w:bookmarkEnd w:id="246"/>
      <w:bookmarkEnd w:id="247"/>
      <w:bookmarkEnd w:id="248"/>
      <w:bookmarkEnd w:id="249"/>
      <w:bookmarkEnd w:id="250"/>
    </w:p>
    <w:p w14:paraId="5E3240CD">
      <w:pPr>
        <w:spacing w:line="540" w:lineRule="exact"/>
        <w:ind w:firstLine="640" w:firstLineChars="200"/>
        <w:rPr>
          <w:rFonts w:ascii="Times New Roman" w:hAnsi="Times New Roman" w:eastAsia="方正仿宋简体"/>
          <w:sz w:val="32"/>
          <w:szCs w:val="36"/>
        </w:rPr>
      </w:pPr>
      <w:r>
        <w:rPr>
          <w:rFonts w:hint="eastAsia" w:ascii="Times New Roman" w:hAnsi="Times New Roman" w:eastAsia="方正仿宋简体"/>
          <w:sz w:val="32"/>
          <w:szCs w:val="36"/>
        </w:rPr>
        <w:t>《阳江滨海新区（阳江高新区）“3·11”一般物体打击事故调查组成员意见表》（</w:t>
      </w:r>
      <w:r>
        <w:rPr>
          <w:rFonts w:hint="eastAsia" w:ascii="Times New Roman" w:hAnsi="Times New Roman" w:eastAsia="方正仿宋简体"/>
          <w:sz w:val="32"/>
          <w:szCs w:val="36"/>
          <w:lang w:val="en-US" w:eastAsia="zh-CN"/>
        </w:rPr>
        <w:t>略</w:t>
      </w:r>
      <w:r>
        <w:rPr>
          <w:rFonts w:hint="eastAsia" w:ascii="Times New Roman" w:hAnsi="Times New Roman" w:eastAsia="方正仿宋简体"/>
          <w:sz w:val="32"/>
          <w:szCs w:val="36"/>
        </w:rPr>
        <w:t>）</w:t>
      </w:r>
    </w:p>
    <w:p w14:paraId="6207017A">
      <w:pPr>
        <w:rPr>
          <w:rFonts w:ascii="Times New Roman" w:hAnsi="Times New Roman" w:eastAsia="方正仿宋简体" w:cs="Rockwell"/>
          <w:sz w:val="30"/>
          <w:szCs w:val="30"/>
        </w:rPr>
      </w:pPr>
    </w:p>
    <w:p w14:paraId="31AEF2C6">
      <w:pPr>
        <w:rPr>
          <w:rFonts w:ascii="Times New Roman" w:hAnsi="Times New Roman" w:eastAsia="方正仿宋简体" w:cs="Rockwell"/>
          <w:sz w:val="30"/>
          <w:szCs w:val="30"/>
        </w:rPr>
      </w:pPr>
    </w:p>
    <w:p w14:paraId="5D57B405">
      <w:pPr>
        <w:ind w:left="2100" w:leftChars="1000"/>
        <w:jc w:val="center"/>
        <w:rPr>
          <w:rFonts w:ascii="Times New Roman" w:hAnsi="Times New Roman" w:eastAsia="方正仿宋简体" w:cs="Rockwell"/>
          <w:sz w:val="30"/>
          <w:szCs w:val="30"/>
        </w:rPr>
      </w:pPr>
      <w:r>
        <w:rPr>
          <w:rFonts w:hint="eastAsia" w:ascii="Times New Roman" w:hAnsi="Times New Roman" w:eastAsia="方正仿宋简体" w:cs="Rockwell"/>
          <w:sz w:val="30"/>
          <w:szCs w:val="30"/>
        </w:rPr>
        <w:t xml:space="preserve">     阳江滨海新区（阳江高新区）“3·11”</w:t>
      </w:r>
    </w:p>
    <w:p w14:paraId="08D88A4E">
      <w:pPr>
        <w:widowControl/>
        <w:ind w:left="2100" w:leftChars="1000"/>
        <w:jc w:val="center"/>
        <w:rPr>
          <w:rFonts w:ascii="Times New Roman" w:hAnsi="Times New Roman" w:eastAsia="方正黑体_GBK"/>
          <w:kern w:val="44"/>
          <w:sz w:val="32"/>
          <w:szCs w:val="32"/>
        </w:rPr>
      </w:pPr>
      <w:r>
        <w:rPr>
          <w:rFonts w:hint="eastAsia" w:ascii="Times New Roman" w:hAnsi="Times New Roman" w:eastAsia="方正仿宋简体" w:cs="Rockwell"/>
          <w:sz w:val="30"/>
          <w:szCs w:val="30"/>
        </w:rPr>
        <w:t xml:space="preserve">   一般物体打击事故调查组（代章）</w:t>
      </w:r>
      <w:r>
        <w:rPr>
          <w:rFonts w:hint="eastAsia" w:ascii="Times New Roman" w:hAnsi="Times New Roman" w:eastAsia="方正仿宋简体" w:cs="Rockwell"/>
          <w:sz w:val="30"/>
          <w:szCs w:val="30"/>
        </w:rPr>
        <w:br w:type="textWrapping"/>
      </w:r>
      <w:r>
        <w:rPr>
          <w:rFonts w:hint="eastAsia" w:ascii="Times New Roman" w:hAnsi="Times New Roman" w:eastAsia="方正仿宋简体" w:cs="Rockwell"/>
          <w:sz w:val="30"/>
          <w:szCs w:val="30"/>
        </w:rPr>
        <w:t xml:space="preserve">     2024年</w:t>
      </w:r>
      <w:r>
        <w:rPr>
          <w:rFonts w:hint="eastAsia" w:ascii="Times New Roman" w:hAnsi="Times New Roman" w:eastAsia="方正仿宋简体" w:cs="Rockwell"/>
          <w:sz w:val="30"/>
          <w:szCs w:val="30"/>
          <w:lang w:val="en-US" w:eastAsia="zh-CN"/>
        </w:rPr>
        <w:t>6</w:t>
      </w:r>
      <w:r>
        <w:rPr>
          <w:rFonts w:hint="eastAsia" w:ascii="Times New Roman" w:hAnsi="Times New Roman" w:eastAsia="方正仿宋简体" w:cs="Rockwell"/>
          <w:sz w:val="30"/>
          <w:szCs w:val="30"/>
        </w:rPr>
        <w:t>月</w:t>
      </w:r>
      <w:r>
        <w:rPr>
          <w:rFonts w:hint="eastAsia" w:ascii="Times New Roman" w:hAnsi="Times New Roman" w:eastAsia="方正仿宋简体" w:cs="Rockwell"/>
          <w:sz w:val="30"/>
          <w:szCs w:val="30"/>
          <w:lang w:val="en-US" w:eastAsia="zh-CN"/>
        </w:rPr>
        <w:t>27</w:t>
      </w:r>
      <w:r>
        <w:rPr>
          <w:rFonts w:hint="eastAsia" w:ascii="Times New Roman" w:hAnsi="Times New Roman" w:eastAsia="方正仿宋简体" w:cs="Rockwell"/>
          <w:sz w:val="30"/>
          <w:szCs w:val="30"/>
        </w:rPr>
        <w:t>日</w:t>
      </w:r>
    </w:p>
    <w:sectPr>
      <w:footerReference r:id="rId8" w:type="default"/>
      <w:type w:val="oddPage"/>
      <w:pgSz w:w="11906" w:h="16838"/>
      <w:pgMar w:top="1758" w:right="1531" w:bottom="1440" w:left="1531" w:header="720" w:footer="720" w:gutter="0"/>
      <w:pgNumType w:start="1"/>
      <w:cols w:space="720"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sj228" w:date="2024-06-07T17:52:00Z" w:initials="">
    <w:p w14:paraId="24850686">
      <w:pPr>
        <w:jc w:val="left"/>
      </w:pPr>
      <w:r>
        <w:rPr>
          <w:rFonts w:hint="eastAsia"/>
          <w:color w:val="000000"/>
        </w:rPr>
        <w:t>补充浸出器以及评估段的设备介绍、工艺流程、内部结构等。</w:t>
      </w:r>
    </w:p>
  </w:comment>
  <w:comment w:id="1" w:author="sj228" w:date="2024-06-07T17:42:00Z" w:initials="">
    <w:p w14:paraId="03043492">
      <w:pPr>
        <w:jc w:val="left"/>
      </w:pPr>
      <w:r>
        <w:rPr>
          <w:rFonts w:hint="eastAsia"/>
        </w:rPr>
        <w:t>建议补充施工内容是……（用简单明了的文字描述），然后接“具体的事故步骤是……”</w:t>
      </w:r>
    </w:p>
  </w:comment>
  <w:comment w:id="2" w:author="sj228" w:date="2024-06-07T17:36:00Z" w:initials="">
    <w:p w14:paraId="353625CF">
      <w:pPr>
        <w:jc w:val="left"/>
      </w:pPr>
      <w:r>
        <w:rPr>
          <w:rFonts w:hint="eastAsia"/>
          <w:color w:val="000000"/>
        </w:rPr>
        <w:t>作业票是否设备本次作业的风险，应该如何做好防护措施。</w:t>
      </w:r>
    </w:p>
  </w:comment>
  <w:comment w:id="3" w:author="sj228" w:date="2024-06-07T17:35:00Z" w:initials="">
    <w:p w14:paraId="0AD67919">
      <w:pPr>
        <w:jc w:val="left"/>
      </w:pPr>
      <w:r>
        <w:rPr>
          <w:rFonts w:hint="eastAsia"/>
          <w:color w:val="000000"/>
        </w:rPr>
        <w:t>作业票无需测量其他气体，例如有毒有害、易燃易爆气体浓度吗？</w:t>
      </w:r>
    </w:p>
  </w:comment>
  <w:comment w:id="4" w:author="sj228" w:date="2024-06-07T17:37:00Z" w:initials="">
    <w:p w14:paraId="06A36263">
      <w:pPr>
        <w:jc w:val="left"/>
      </w:pPr>
      <w:r>
        <w:rPr>
          <w:rFonts w:hint="eastAsia"/>
          <w:color w:val="000000"/>
        </w:rPr>
        <w:t>为何不是“先通风、在检测、后作业”的顺序进行。</w:t>
      </w:r>
    </w:p>
  </w:comment>
  <w:comment w:id="5" w:author="sj228" w:date="2024-06-07T17:56:00Z" w:initials="">
    <w:p w14:paraId="359B6333">
      <w:pPr>
        <w:jc w:val="left"/>
      </w:pPr>
      <w:r>
        <w:rPr>
          <w:rFonts w:hint="eastAsia"/>
          <w:color w:val="000000"/>
        </w:rPr>
        <w:t>胸部受压，在没有其他检查时，直接做心肺复苏是否合理。</w:t>
      </w:r>
    </w:p>
  </w:comment>
  <w:comment w:id="6" w:author="sj228" w:date="2024-06-07T17:47:00Z" w:initials="">
    <w:p w14:paraId="13CB4CFA">
      <w:pPr>
        <w:jc w:val="left"/>
      </w:pPr>
      <w:r>
        <w:rPr>
          <w:color w:val="000000"/>
        </w:rPr>
        <w:t>13</w:t>
      </w:r>
      <w:r>
        <w:rPr>
          <w:rFonts w:hint="eastAsia"/>
          <w:color w:val="000000"/>
        </w:rPr>
        <w:t>分钟救护车可以到达现场？是否合理？</w:t>
      </w:r>
    </w:p>
  </w:comment>
  <w:comment w:id="7" w:author="sj228" w:date="2024-06-11T09:58:00Z" w:initials="">
    <w:p w14:paraId="0F122E81">
      <w:pPr>
        <w:jc w:val="left"/>
      </w:pPr>
      <w:r>
        <w:rPr>
          <w:rFonts w:hint="eastAsia"/>
        </w:rPr>
        <w:t>使用概况性的表述，字数大概800</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24850686" w15:done="0"/>
  <w15:commentEx w15:paraId="03043492" w15:done="0"/>
  <w15:commentEx w15:paraId="353625CF" w15:done="0"/>
  <w15:commentEx w15:paraId="0AD67919" w15:done="0"/>
  <w15:commentEx w15:paraId="06A36263" w15:done="0"/>
  <w15:commentEx w15:paraId="359B6333" w15:done="0"/>
  <w15:commentEx w15:paraId="13CB4CFA" w15:done="0"/>
  <w15:commentEx w15:paraId="0F122E81"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方正小标宋简体">
    <w:altName w:val="黑体"/>
    <w:panose1 w:val="02010601030101010101"/>
    <w:charset w:val="86"/>
    <w:family w:val="auto"/>
    <w:pitch w:val="default"/>
    <w:sig w:usb0="00000000" w:usb1="00000000" w:usb2="00000000" w:usb3="00000000" w:csb0="00040000" w:csb1="00000000"/>
  </w:font>
  <w:font w:name="Rockwell">
    <w:altName w:val="Segoe Print"/>
    <w:panose1 w:val="02060603020205020403"/>
    <w:charset w:val="00"/>
    <w:family w:val="roman"/>
    <w:pitch w:val="default"/>
    <w:sig w:usb0="00000000" w:usb1="00000000" w:usb2="00000000" w:usb3="00000000" w:csb0="20000001" w:csb1="00000000"/>
  </w:font>
  <w:font w:name="方正仿宋简体">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仿宋_GBK">
    <w:altName w:val="微软雅黑"/>
    <w:panose1 w:val="02000000000000000000"/>
    <w:charset w:val="86"/>
    <w:family w:val="script"/>
    <w:pitch w:val="default"/>
    <w:sig w:usb0="00000000" w:usb1="00000000" w:usb2="00000000" w:usb3="00000000" w:csb0="00040000" w:csb1="00000000"/>
  </w:font>
  <w:font w:name="方正黑体简体">
    <w:altName w:val="微软雅黑"/>
    <w:panose1 w:val="02010601030101010101"/>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黑体_GBK">
    <w:altName w:val="微软雅黑"/>
    <w:panose1 w:val="02000000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D6B51">
    <w:pPr>
      <w:pStyle w:val="6"/>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353971">
    <w:pPr>
      <w:pStyle w:val="6"/>
      <w:rPr>
        <w:rFonts w:asciiTheme="minorEastAsia" w:hAnsiTheme="minorEastAsia"/>
        <w:sz w:val="32"/>
        <w:szCs w:val="32"/>
      </w:rPr>
    </w:pPr>
    <w:r>
      <w:rPr>
        <w:rFonts w:hint="eastAsia" w:asciiTheme="minorEastAsia" w:hAnsiTheme="minorEastAsia"/>
        <w:sz w:val="28"/>
        <w:szCs w:val="28"/>
      </w:rPr>
      <w:t xml:space="preserve">— </w:t>
    </w:r>
    <w:r>
      <w:rPr>
        <w:rFonts w:hint="eastAsia" w:asciiTheme="minorEastAsia" w:hAnsiTheme="minorEastAsia"/>
        <w:sz w:val="28"/>
        <w:szCs w:val="28"/>
      </w:rPr>
      <w:fldChar w:fldCharType="begin"/>
    </w:r>
    <w:r>
      <w:rPr>
        <w:rFonts w:hint="eastAsia" w:asciiTheme="minorEastAsia" w:hAnsiTheme="minorEastAsia"/>
        <w:sz w:val="28"/>
        <w:szCs w:val="28"/>
      </w:rPr>
      <w:instrText xml:space="preserve">PAGE   \* MERGEFORMAT</w:instrText>
    </w:r>
    <w:r>
      <w:rPr>
        <w:rFonts w:hint="eastAsia" w:asciiTheme="minorEastAsia" w:hAnsiTheme="minorEastAsia"/>
        <w:sz w:val="28"/>
        <w:szCs w:val="28"/>
      </w:rPr>
      <w:fldChar w:fldCharType="separate"/>
    </w:r>
    <w:r>
      <w:rPr>
        <w:rFonts w:asciiTheme="minorEastAsia" w:hAnsiTheme="minorEastAsia"/>
        <w:sz w:val="28"/>
        <w:szCs w:val="28"/>
      </w:rPr>
      <w:t>1</w:t>
    </w:r>
    <w:r>
      <w:rPr>
        <w:rFonts w:hint="eastAsia" w:asciiTheme="minorEastAsia" w:hAnsiTheme="minorEastAsia"/>
        <w:sz w:val="28"/>
        <w:szCs w:val="28"/>
      </w:rPr>
      <w:fldChar w:fldCharType="end"/>
    </w:r>
    <w:r>
      <w:rPr>
        <w:rFonts w:asciiTheme="minorEastAsia" w:hAnsiTheme="minorEastAsia"/>
        <w:sz w:val="28"/>
        <w:szCs w:val="28"/>
      </w:rPr>
      <w:t xml:space="preserve"> </w:t>
    </w:r>
    <w:r>
      <w:rPr>
        <w:rFonts w:hint="eastAsia" w:asciiTheme="minorEastAsia" w:hAnsiTheme="minorEastAsia"/>
        <w:sz w:val="28"/>
        <w:szCs w:val="2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F65FB">
    <w:pPr>
      <w:pStyle w:val="6"/>
      <w:jc w:val="right"/>
      <w:rPr>
        <w:rFonts w:asciiTheme="minorEastAsia" w:hAnsiTheme="minorEastAsia"/>
        <w:sz w:val="32"/>
        <w:szCs w:val="32"/>
      </w:rPr>
    </w:pPr>
    <w:r>
      <w:rPr>
        <w:rFonts w:hint="eastAsia" w:asciiTheme="minorEastAsia" w:hAnsiTheme="minorEastAsia"/>
        <w:sz w:val="28"/>
        <w:szCs w:val="28"/>
      </w:rPr>
      <w:t xml:space="preserve">— </w:t>
    </w:r>
    <w:r>
      <w:rPr>
        <w:rFonts w:hint="eastAsia" w:asciiTheme="minorEastAsia" w:hAnsiTheme="minorEastAsia"/>
        <w:sz w:val="28"/>
        <w:szCs w:val="28"/>
      </w:rPr>
      <w:fldChar w:fldCharType="begin"/>
    </w:r>
    <w:r>
      <w:rPr>
        <w:rFonts w:hint="eastAsia" w:asciiTheme="minorEastAsia" w:hAnsiTheme="minorEastAsia"/>
        <w:sz w:val="28"/>
        <w:szCs w:val="28"/>
      </w:rPr>
      <w:instrText xml:space="preserve">PAGE   \* MERGEFORMAT</w:instrText>
    </w:r>
    <w:r>
      <w:rPr>
        <w:rFonts w:hint="eastAsia" w:asciiTheme="minorEastAsia" w:hAnsiTheme="minorEastAsia"/>
        <w:sz w:val="28"/>
        <w:szCs w:val="28"/>
      </w:rPr>
      <w:fldChar w:fldCharType="separate"/>
    </w:r>
    <w:r>
      <w:rPr>
        <w:rFonts w:hint="eastAsia" w:asciiTheme="minorEastAsia" w:hAnsiTheme="minorEastAsia"/>
        <w:sz w:val="28"/>
        <w:szCs w:val="28"/>
      </w:rPr>
      <w:t>1</w:t>
    </w:r>
    <w:r>
      <w:rPr>
        <w:rFonts w:hint="eastAsia" w:asciiTheme="minorEastAsia" w:hAnsiTheme="minorEastAsia"/>
        <w:sz w:val="28"/>
        <w:szCs w:val="28"/>
      </w:rPr>
      <w:fldChar w:fldCharType="end"/>
    </w:r>
    <w:r>
      <w:rPr>
        <w:rFonts w:asciiTheme="minorEastAsia" w:hAnsiTheme="minorEastAsia"/>
        <w:sz w:val="28"/>
        <w:szCs w:val="28"/>
      </w:rPr>
      <w:t xml:space="preserve"> </w:t>
    </w:r>
    <w:r>
      <w:rPr>
        <w:rFonts w:hint="eastAsia" w:asciiTheme="minorEastAsia" w:hAnsiTheme="minorEastAsia"/>
        <w:sz w:val="28"/>
        <w:szCs w:val="2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36">
    <w:p>
      <w:r>
        <w:separator/>
      </w:r>
    </w:p>
  </w:footnote>
  <w:footnote w:type="continuationSeparator" w:id="37">
    <w:p>
      <w:r>
        <w:continuationSeparator/>
      </w:r>
    </w:p>
  </w:footnote>
  <w:footnote w:id="0">
    <w:p w14:paraId="1A88A9AD">
      <w:pPr>
        <w:pStyle w:val="9"/>
        <w:rPr>
          <w:rFonts w:hint="eastAsia" w:eastAsia="宋体"/>
          <w:lang w:eastAsia="zh-CN"/>
        </w:rPr>
      </w:pPr>
      <w:r>
        <w:rPr>
          <w:rStyle w:val="13"/>
          <w:rFonts w:ascii="Times New Roman" w:hAnsi="Times New Roman" w:eastAsia="宋体"/>
          <w:szCs w:val="24"/>
        </w:rPr>
        <w:footnoteRef/>
      </w:r>
      <w:r>
        <w:rPr>
          <w:rFonts w:ascii="Times New Roman" w:hAnsi="Times New Roman" w:eastAsia="宋体"/>
          <w:szCs w:val="24"/>
        </w:rPr>
        <w:t xml:space="preserve"> </w:t>
      </w:r>
      <w:r>
        <w:rPr>
          <w:rFonts w:hint="eastAsia" w:ascii="Times New Roman" w:hAnsi="Times New Roman" w:eastAsia="宋体"/>
          <w:szCs w:val="24"/>
        </w:rPr>
        <w:t>《中华人民共和国安全生产法》第二十</w:t>
      </w:r>
      <w:r>
        <w:rPr>
          <w:rFonts w:hint="eastAsia" w:ascii="Times New Roman" w:hAnsi="Times New Roman" w:eastAsia="宋体"/>
          <w:szCs w:val="24"/>
          <w:lang w:val="en-US" w:eastAsia="zh-CN"/>
        </w:rPr>
        <w:t>二</w:t>
      </w:r>
      <w:r>
        <w:rPr>
          <w:rFonts w:hint="eastAsia" w:ascii="Times New Roman" w:hAnsi="Times New Roman" w:eastAsia="宋体"/>
          <w:szCs w:val="24"/>
        </w:rPr>
        <w:t>条</w:t>
      </w:r>
      <w:r>
        <w:rPr>
          <w:rFonts w:ascii="Times New Roman" w:hAnsi="Times New Roman" w:eastAsia="宋体"/>
          <w:szCs w:val="24"/>
        </w:rPr>
        <w:t xml:space="preserve"> </w:t>
      </w:r>
      <w:r>
        <w:rPr>
          <w:rFonts w:hint="eastAsia" w:ascii="Times New Roman" w:hAnsi="Times New Roman" w:eastAsia="宋体"/>
          <w:szCs w:val="24"/>
        </w:rPr>
        <w:t>生产经营单位安全生产</w:t>
      </w:r>
      <w:r>
        <w:rPr>
          <w:rFonts w:hint="eastAsia" w:ascii="Times New Roman" w:hAnsi="Times New Roman" w:eastAsia="宋体"/>
          <w:szCs w:val="24"/>
          <w:lang w:val="en-US" w:eastAsia="zh-CN"/>
        </w:rPr>
        <w:t>责任制应当明确各岗位的责任人、责任范围和考核标准等内容。生产经营单位应当建立相应的机制，加强对全员安全生产责任制落实情况的监督考核，保证全员安全生产责任制的落实</w:t>
      </w:r>
      <w:r>
        <w:rPr>
          <w:rFonts w:hint="eastAsia" w:ascii="Times New Roman" w:hAnsi="Times New Roman" w:eastAsia="宋体"/>
          <w:szCs w:val="24"/>
          <w:lang w:eastAsia="zh-CN"/>
        </w:rPr>
        <w:t>。</w:t>
      </w:r>
    </w:p>
  </w:footnote>
  <w:footnote w:id="1">
    <w:p w14:paraId="70DBD2DA">
      <w:pPr>
        <w:pStyle w:val="9"/>
      </w:pPr>
      <w:r>
        <w:rPr>
          <w:rStyle w:val="13"/>
          <w:rFonts w:ascii="Times New Roman" w:hAnsi="Times New Roman" w:eastAsia="宋体"/>
          <w:szCs w:val="24"/>
        </w:rPr>
        <w:footnoteRef/>
      </w:r>
      <w:r>
        <w:t xml:space="preserve"> </w:t>
      </w:r>
      <w:r>
        <w:rPr>
          <w:rFonts w:hint="eastAsia" w:ascii="Times New Roman" w:hAnsi="Times New Roman" w:eastAsia="宋体"/>
          <w:szCs w:val="24"/>
        </w:rPr>
        <w:t>《中华人民共和国安全生产法》第四十一条 第一款，生产经营单位应当建立安全风险分级管控制度，按照安全风险分级采取相应的管控措施。</w:t>
      </w:r>
    </w:p>
  </w:footnote>
  <w:footnote w:id="2">
    <w:p w14:paraId="419BBB33">
      <w:pPr>
        <w:pStyle w:val="9"/>
        <w:rPr>
          <w:rFonts w:eastAsia="宋体"/>
        </w:rPr>
      </w:pPr>
      <w:r>
        <w:rPr>
          <w:rStyle w:val="13"/>
          <w:rFonts w:ascii="Times New Roman" w:hAnsi="Times New Roman" w:eastAsia="宋体"/>
          <w:szCs w:val="24"/>
        </w:rPr>
        <w:footnoteRef/>
      </w:r>
      <w:r>
        <w:rPr>
          <w:rFonts w:ascii="Times New Roman" w:hAnsi="Times New Roman" w:eastAsia="宋体"/>
          <w:szCs w:val="24"/>
        </w:rPr>
        <w:t xml:space="preserve"> </w:t>
      </w:r>
      <w:r>
        <w:rPr>
          <w:rFonts w:hint="eastAsia"/>
        </w:rPr>
        <w:t>《中华人民共和国安全生产法》第四十一条 第二款，</w:t>
      </w:r>
      <w:r>
        <w:rPr>
          <w:rFonts w:hint="eastAsia" w:ascii="Times New Roman" w:hAnsi="Times New Roman" w:eastAsia="宋体"/>
          <w:szCs w:val="24"/>
        </w:rPr>
        <w:t>应当建立健全并落实生产安全事故隐患排查治理制度，采取技术、管理措施，及时发现并消除事故隐患。</w:t>
      </w:r>
    </w:p>
    <w:p w14:paraId="38BB513C">
      <w:pPr>
        <w:pStyle w:val="9"/>
      </w:pPr>
    </w:p>
  </w:footnote>
  <w:footnote w:id="3">
    <w:p w14:paraId="61194587">
      <w:pPr>
        <w:pStyle w:val="9"/>
        <w:adjustRightInd w:val="0"/>
        <w:jc w:val="both"/>
        <w:rPr>
          <w:rFonts w:ascii="Times New Roman" w:hAnsi="Times New Roman" w:eastAsia="宋体"/>
          <w:szCs w:val="24"/>
        </w:rPr>
      </w:pPr>
      <w:r>
        <w:rPr>
          <w:rFonts w:ascii="Times New Roman" w:hAnsi="Times New Roman" w:eastAsia="宋体"/>
          <w:szCs w:val="24"/>
        </w:rPr>
        <w:footnoteRef/>
      </w:r>
      <w:r>
        <w:rPr>
          <w:rFonts w:ascii="Times New Roman" w:hAnsi="Times New Roman" w:eastAsia="宋体"/>
          <w:szCs w:val="24"/>
        </w:rPr>
        <w:t xml:space="preserve"> </w:t>
      </w:r>
      <w:r>
        <w:rPr>
          <w:rFonts w:hint="eastAsia" w:ascii="Times New Roman" w:hAnsi="Times New Roman" w:eastAsia="宋体"/>
          <w:szCs w:val="24"/>
        </w:rPr>
        <w:t>《中华人民共和国安全生产法》</w:t>
      </w:r>
      <w:r>
        <w:rPr>
          <w:rFonts w:ascii="Times New Roman" w:hAnsi="Times New Roman" w:eastAsia="宋体"/>
          <w:szCs w:val="24"/>
        </w:rPr>
        <w:t xml:space="preserve"> </w:t>
      </w:r>
      <w:r>
        <w:rPr>
          <w:rFonts w:hint="eastAsia" w:ascii="Times New Roman" w:hAnsi="Times New Roman" w:eastAsia="宋体"/>
          <w:szCs w:val="24"/>
        </w:rPr>
        <w:t>第四十四条</w:t>
      </w:r>
      <w:r>
        <w:rPr>
          <w:rFonts w:ascii="Times New Roman" w:hAnsi="Times New Roman" w:eastAsia="宋体"/>
          <w:szCs w:val="24"/>
        </w:rPr>
        <w:t xml:space="preserve"> </w:t>
      </w:r>
      <w:r>
        <w:rPr>
          <w:rFonts w:hint="eastAsia" w:ascii="Times New Roman" w:hAnsi="Times New Roman" w:eastAsia="宋体"/>
          <w:szCs w:val="24"/>
        </w:rPr>
        <w:t>生产经营单位应当督促和教育从业人员严格执行本单位的安全生产规章制度和安全操作规程；并向从业人员如实告知作业场所和工作岗位存在的危险因素、防范措施以及事故应急措施。</w:t>
      </w:r>
    </w:p>
  </w:footnote>
  <w:footnote w:id="4">
    <w:p w14:paraId="3C945519">
      <w:pPr>
        <w:pStyle w:val="9"/>
        <w:adjustRightInd w:val="0"/>
        <w:jc w:val="both"/>
        <w:rPr>
          <w:rFonts w:ascii="Times New Roman" w:hAnsi="Times New Roman" w:eastAsia="宋体"/>
          <w:szCs w:val="24"/>
        </w:rPr>
      </w:pPr>
      <w:r>
        <w:rPr>
          <w:rFonts w:ascii="Times New Roman" w:hAnsi="Times New Roman" w:eastAsia="宋体"/>
          <w:szCs w:val="24"/>
        </w:rPr>
        <w:footnoteRef/>
      </w:r>
      <w:r>
        <w:rPr>
          <w:rFonts w:hint="eastAsia" w:ascii="Times New Roman" w:hAnsi="Times New Roman" w:eastAsia="宋体"/>
          <w:szCs w:val="24"/>
        </w:rPr>
        <w:t>《中华人民共和国安全生产法》</w:t>
      </w:r>
      <w:r>
        <w:rPr>
          <w:rFonts w:ascii="Times New Roman" w:hAnsi="Times New Roman" w:eastAsia="宋体"/>
          <w:szCs w:val="24"/>
        </w:rPr>
        <w:t xml:space="preserve"> </w:t>
      </w:r>
      <w:r>
        <w:rPr>
          <w:rFonts w:hint="eastAsia" w:ascii="Times New Roman" w:hAnsi="Times New Roman" w:eastAsia="宋体"/>
          <w:szCs w:val="24"/>
        </w:rPr>
        <w:t>第二十一条</w:t>
      </w:r>
      <w:r>
        <w:rPr>
          <w:rFonts w:ascii="Times New Roman" w:hAnsi="Times New Roman" w:eastAsia="宋体"/>
          <w:szCs w:val="24"/>
        </w:rPr>
        <w:t xml:space="preserve"> </w:t>
      </w:r>
      <w:r>
        <w:rPr>
          <w:rFonts w:hint="eastAsia" w:ascii="Times New Roman" w:hAnsi="Times New Roman" w:eastAsia="宋体"/>
          <w:szCs w:val="24"/>
        </w:rPr>
        <w:t>生产经营单位的主要负责人对本单位安全生产工作负有下列职责：（一）建立健全并落实本单位全员安全生产责任制，加强安全生产标准化建设；</w:t>
      </w:r>
    </w:p>
  </w:footnote>
  <w:footnote w:id="5">
    <w:p w14:paraId="31CF817A">
      <w:pPr>
        <w:pStyle w:val="9"/>
        <w:adjustRightInd w:val="0"/>
        <w:jc w:val="both"/>
        <w:rPr>
          <w:rFonts w:ascii="Times New Roman" w:hAnsi="Times New Roman" w:eastAsia="宋体"/>
          <w:szCs w:val="24"/>
        </w:rPr>
      </w:pPr>
      <w:r>
        <w:rPr>
          <w:rFonts w:ascii="Times New Roman" w:hAnsi="Times New Roman" w:eastAsia="宋体"/>
          <w:szCs w:val="24"/>
        </w:rPr>
        <w:footnoteRef/>
      </w:r>
      <w:r>
        <w:rPr>
          <w:rFonts w:ascii="Times New Roman" w:hAnsi="Times New Roman" w:eastAsia="宋体"/>
          <w:szCs w:val="24"/>
        </w:rPr>
        <w:t xml:space="preserve"> </w:t>
      </w:r>
      <w:r>
        <w:rPr>
          <w:rFonts w:hint="eastAsia" w:ascii="Times New Roman" w:hAnsi="Times New Roman" w:eastAsia="宋体"/>
          <w:szCs w:val="24"/>
        </w:rPr>
        <w:t>《中华人民共和国安全生产法》</w:t>
      </w:r>
      <w:r>
        <w:rPr>
          <w:rFonts w:ascii="Times New Roman" w:hAnsi="Times New Roman" w:eastAsia="宋体"/>
          <w:szCs w:val="24"/>
        </w:rPr>
        <w:t xml:space="preserve"> </w:t>
      </w:r>
      <w:r>
        <w:rPr>
          <w:rFonts w:hint="eastAsia" w:ascii="Times New Roman" w:hAnsi="Times New Roman" w:eastAsia="宋体"/>
          <w:szCs w:val="24"/>
        </w:rPr>
        <w:t>第二十一条</w:t>
      </w:r>
      <w:r>
        <w:rPr>
          <w:rFonts w:ascii="Times New Roman" w:hAnsi="Times New Roman" w:eastAsia="宋体"/>
          <w:szCs w:val="24"/>
        </w:rPr>
        <w:t xml:space="preserve"> </w:t>
      </w:r>
      <w:r>
        <w:rPr>
          <w:rFonts w:hint="eastAsia" w:ascii="Times New Roman" w:hAnsi="Times New Roman" w:eastAsia="宋体"/>
          <w:szCs w:val="24"/>
        </w:rPr>
        <w:t>生产经营单位的主要负责人对本单位安全生产工作负有下列职责：（二）组织制定并实施本单位安全生产规章制度和操作规程；</w:t>
      </w:r>
    </w:p>
  </w:footnote>
  <w:footnote w:id="6">
    <w:p w14:paraId="37D2E3FC">
      <w:pPr>
        <w:pStyle w:val="9"/>
      </w:pPr>
      <w:r>
        <w:rPr>
          <w:rFonts w:hint="eastAsia"/>
        </w:rPr>
        <w:t>7</w:t>
      </w:r>
      <w:r>
        <w:t xml:space="preserve"> </w:t>
      </w:r>
      <w:r>
        <w:rPr>
          <w:rFonts w:hint="eastAsia"/>
        </w:rPr>
        <w:t>《中华人民共和国安全生产法》第二十一条生产经营单位的主要负责人对本单位安全生产工作负有下列职责：（五）组织建立并落实安全风险分级管控和隐患排查治理双重预防机制，督促、坚持本单位安全生产工作，及时消除生产安全事故隐患；</w:t>
      </w:r>
    </w:p>
  </w:footnote>
  <w:footnote w:id="7">
    <w:p w14:paraId="58F3BA3C">
      <w:pPr>
        <w:pStyle w:val="9"/>
      </w:pPr>
      <w:r>
        <w:rPr>
          <w:rFonts w:ascii="Times New Roman" w:hAnsi="Times New Roman" w:eastAsia="宋体"/>
          <w:szCs w:val="24"/>
        </w:rPr>
        <w:footnoteRef/>
      </w:r>
      <w:r>
        <w:rPr>
          <w:rFonts w:ascii="Times New Roman" w:hAnsi="Times New Roman" w:eastAsia="宋体"/>
          <w:szCs w:val="24"/>
        </w:rPr>
        <w:t xml:space="preserve"> </w:t>
      </w:r>
      <w:r>
        <w:rPr>
          <w:rFonts w:hint="eastAsia" w:ascii="Times New Roman" w:hAnsi="Times New Roman" w:eastAsia="宋体"/>
          <w:szCs w:val="24"/>
        </w:rPr>
        <w:t>《</w:t>
      </w:r>
      <w:r>
        <w:rPr>
          <w:rFonts w:hint="eastAsia"/>
        </w:rPr>
        <w:t>中华人民共和国安全生产法》第二十一条生产经营单位的主要负责人对本单位安全生产工作负有下列职责：（六）组织制定并实施本单位的生产安全事故应急预案；</w:t>
      </w:r>
    </w:p>
  </w:footnote>
  <w:footnote w:id="8">
    <w:p w14:paraId="149411F2">
      <w:pPr>
        <w:pStyle w:val="9"/>
        <w:snapToGrid w:val="0"/>
        <w:rPr>
          <w:rFonts w:hint="default" w:eastAsiaTheme="minorEastAsia"/>
          <w:lang w:val="en-US" w:eastAsia="zh-CN"/>
        </w:rPr>
      </w:pPr>
      <w:r>
        <w:rPr>
          <w:rFonts w:hint="eastAsia"/>
          <w:lang w:val="en-US" w:eastAsia="zh-CN"/>
        </w:rPr>
        <w:t>9</w:t>
      </w:r>
      <w:r>
        <w:t xml:space="preserve"> </w:t>
      </w:r>
      <w:r>
        <w:rPr>
          <w:rFonts w:hint="eastAsia"/>
        </w:rPr>
        <w:t>《中华人民共和国安全生产法》 第</w:t>
      </w:r>
      <w:r>
        <w:rPr>
          <w:rFonts w:hint="eastAsia"/>
          <w:lang w:val="en-US" w:eastAsia="zh-CN"/>
        </w:rPr>
        <w:t>五</w:t>
      </w:r>
      <w:r>
        <w:rPr>
          <w:rFonts w:hint="eastAsia"/>
        </w:rPr>
        <w:t>条</w:t>
      </w:r>
      <w:r>
        <w:rPr>
          <w:rFonts w:hint="eastAsia"/>
          <w:lang w:val="en-US" w:eastAsia="zh-CN"/>
        </w:rPr>
        <w:t xml:space="preserve">  其他负责人对职责范围内的安全生产工作负责。</w:t>
      </w:r>
    </w:p>
  </w:footnote>
  <w:footnote w:id="9">
    <w:p w14:paraId="764D2E03">
      <w:pPr>
        <w:pStyle w:val="9"/>
      </w:pPr>
      <w:r>
        <w:rPr>
          <w:rFonts w:hint="eastAsia"/>
        </w:rPr>
        <w:t>1</w:t>
      </w:r>
      <w:r>
        <w:rPr>
          <w:rFonts w:hint="eastAsia"/>
          <w:lang w:val="en-US" w:eastAsia="zh-CN"/>
        </w:rPr>
        <w:t>0</w:t>
      </w:r>
      <w:r>
        <w:t xml:space="preserve"> </w:t>
      </w:r>
      <w:r>
        <w:rPr>
          <w:rFonts w:hint="eastAsia"/>
        </w:rPr>
        <w:t>《中华人民共和国安全生产法》 第二十五条 生产经营单位的安全生产管理机构以及安全生产管理人员履行下列职责：（一）组织或者参与拟定本单位安全生产规章制度、操作规程和生产安全事故应急救援预案。</w:t>
      </w:r>
    </w:p>
  </w:footnote>
  <w:footnote w:id="10">
    <w:p w14:paraId="715F76C8">
      <w:pPr>
        <w:pStyle w:val="9"/>
      </w:pPr>
      <w:r>
        <w:rPr>
          <w:rFonts w:hint="eastAsia"/>
        </w:rPr>
        <w:t>12《中华人民共和国安全生产法》 第二十五条 生产经营单位的安全生产管理机构以及安全生产管理人员履行下列职责：（二）组织或者参与本单位安全生产教育和培训，如实记录安全生产教育和培训情况；</w:t>
      </w:r>
    </w:p>
  </w:footnote>
  <w:footnote w:id="11">
    <w:p w14:paraId="5F7A6862">
      <w:pPr>
        <w:pStyle w:val="9"/>
      </w:pPr>
      <w:r>
        <w:rPr>
          <w:rFonts w:hint="eastAsia"/>
        </w:rPr>
        <w:t>13</w:t>
      </w:r>
      <w:r>
        <w:t xml:space="preserve"> </w:t>
      </w:r>
      <w:r>
        <w:rPr>
          <w:rFonts w:hint="eastAsia"/>
        </w:rPr>
        <w:t>《中华人民共和国安全生产法》 第四十六条生产经营单位的安全生产管理人员应当根据本单位的生产经营特点，对安全生产状况进行经查性检查；</w:t>
      </w:r>
      <w:r>
        <w:rPr>
          <w:rFonts w:ascii="Arial" w:hAnsi="Arial" w:cs="Arial"/>
        </w:rPr>
        <w:t>……</w:t>
      </w:r>
      <w:r>
        <w:rPr>
          <w:rFonts w:hint="eastAsia"/>
        </w:rPr>
        <w:t>检查及处理情况应当如实记录在案。</w:t>
      </w:r>
    </w:p>
  </w:footnote>
  <w:footnote w:id="12">
    <w:p w14:paraId="33494B69">
      <w:pPr>
        <w:pStyle w:val="9"/>
      </w:pPr>
      <w:r>
        <w:rPr>
          <w:rFonts w:hint="eastAsia"/>
        </w:rPr>
        <w:t>14《中华人民共和国安全生产法》第二十五条生产经营单位的安全生产管理机构以及安全生产管理人员履行下列职责：（六）制止和纠正违章指挥、强令冒险作业、违反操作规程的行为；</w:t>
      </w:r>
    </w:p>
  </w:footnote>
  <w:footnote w:id="13">
    <w:p w14:paraId="35028109">
      <w:pPr>
        <w:pStyle w:val="9"/>
        <w:adjustRightInd w:val="0"/>
        <w:jc w:val="both"/>
        <w:rPr>
          <w:rFonts w:ascii="Times New Roman" w:hAnsi="Times New Roman" w:eastAsia="宋体"/>
          <w:szCs w:val="24"/>
        </w:rPr>
      </w:pPr>
      <w:r>
        <w:rPr>
          <w:rFonts w:ascii="Times New Roman" w:hAnsi="Times New Roman" w:eastAsia="宋体"/>
          <w:szCs w:val="24"/>
        </w:rPr>
        <w:footnoteRef/>
      </w:r>
      <w:r>
        <w:rPr>
          <w:rFonts w:ascii="Times New Roman" w:hAnsi="Times New Roman" w:eastAsia="宋体"/>
          <w:szCs w:val="24"/>
        </w:rPr>
        <w:t xml:space="preserve"> </w:t>
      </w:r>
      <w:r>
        <w:rPr>
          <w:rFonts w:hint="eastAsia" w:ascii="Times New Roman" w:hAnsi="Times New Roman" w:eastAsia="宋体"/>
          <w:szCs w:val="24"/>
        </w:rPr>
        <w:t>《中华人民共和国安全生产法》</w:t>
      </w:r>
      <w:r>
        <w:rPr>
          <w:rFonts w:ascii="Times New Roman" w:hAnsi="Times New Roman" w:eastAsia="宋体"/>
          <w:szCs w:val="24"/>
        </w:rPr>
        <w:t xml:space="preserve"> </w:t>
      </w:r>
      <w:r>
        <w:rPr>
          <w:rFonts w:hint="eastAsia" w:ascii="Times New Roman" w:hAnsi="Times New Roman" w:eastAsia="宋体"/>
          <w:szCs w:val="24"/>
        </w:rPr>
        <w:t>第一百一十四条</w:t>
      </w:r>
      <w:r>
        <w:rPr>
          <w:rFonts w:ascii="Times New Roman" w:hAnsi="Times New Roman" w:eastAsia="宋体"/>
          <w:szCs w:val="24"/>
        </w:rPr>
        <w:t xml:space="preserve"> </w:t>
      </w:r>
      <w:r>
        <w:rPr>
          <w:rFonts w:hint="eastAsia" w:ascii="Times New Roman" w:hAnsi="Times New Roman" w:eastAsia="宋体"/>
          <w:szCs w:val="24"/>
        </w:rPr>
        <w:t>发生生产安全事故，对负有责任的生产经营单位除要求其依法承担相应的赔偿等责任外，由应急管理部门依照下列规定处以罚款</w:t>
      </w:r>
      <w:r>
        <w:rPr>
          <w:rFonts w:ascii="Times New Roman" w:hAnsi="Times New Roman" w:eastAsia="宋体"/>
          <w:szCs w:val="24"/>
        </w:rPr>
        <w:t>:</w:t>
      </w:r>
      <w:r>
        <w:rPr>
          <w:rFonts w:hint="eastAsia" w:ascii="Times New Roman" w:hAnsi="Times New Roman" w:eastAsia="宋体"/>
          <w:szCs w:val="24"/>
        </w:rPr>
        <w:t>（一）发生一般事故的，处三十万元以上一百万元以下的罚款；</w:t>
      </w:r>
    </w:p>
  </w:footnote>
  <w:footnote w:id="14">
    <w:p w14:paraId="594C1334">
      <w:pPr>
        <w:pStyle w:val="9"/>
        <w:adjustRightInd w:val="0"/>
        <w:jc w:val="both"/>
        <w:rPr>
          <w:rFonts w:ascii="Times New Roman" w:hAnsi="Times New Roman" w:eastAsia="宋体"/>
          <w:szCs w:val="24"/>
        </w:rPr>
      </w:pPr>
      <w:r>
        <w:rPr>
          <w:rFonts w:ascii="Times New Roman" w:hAnsi="Times New Roman" w:eastAsia="宋体"/>
          <w:szCs w:val="24"/>
        </w:rPr>
        <w:footnoteRef/>
      </w:r>
      <w:r>
        <w:rPr>
          <w:rFonts w:ascii="Times New Roman" w:hAnsi="Times New Roman" w:eastAsia="宋体"/>
          <w:szCs w:val="24"/>
        </w:rPr>
        <w:t xml:space="preserve"> </w:t>
      </w:r>
      <w:r>
        <w:rPr>
          <w:rFonts w:hint="eastAsia" w:ascii="Times New Roman" w:hAnsi="Times New Roman" w:eastAsia="宋体"/>
          <w:szCs w:val="24"/>
        </w:rPr>
        <w:t>《中华人民共和国安全生产法》</w:t>
      </w:r>
      <w:r>
        <w:rPr>
          <w:rFonts w:ascii="Times New Roman" w:hAnsi="Times New Roman" w:eastAsia="宋体"/>
          <w:szCs w:val="24"/>
        </w:rPr>
        <w:t xml:space="preserve"> </w:t>
      </w:r>
      <w:r>
        <w:rPr>
          <w:rFonts w:hint="eastAsia" w:ascii="Times New Roman" w:hAnsi="Times New Roman" w:eastAsia="宋体"/>
          <w:szCs w:val="24"/>
        </w:rPr>
        <w:t>第九十五条</w:t>
      </w:r>
      <w:r>
        <w:rPr>
          <w:rFonts w:ascii="Times New Roman" w:hAnsi="Times New Roman" w:eastAsia="宋体"/>
          <w:szCs w:val="24"/>
        </w:rPr>
        <w:t xml:space="preserve"> </w:t>
      </w:r>
      <w:r>
        <w:rPr>
          <w:rFonts w:hint="eastAsia" w:ascii="Times New Roman" w:hAnsi="Times New Roman" w:eastAsia="宋体"/>
          <w:szCs w:val="24"/>
        </w:rPr>
        <w:t>生产经营单位的主要负责人未履行本法规定的安全生产管理职责，导致发生生产安全事故的，由应急管理部门依照下列规定处以罚款</w:t>
      </w:r>
      <w:r>
        <w:rPr>
          <w:rFonts w:ascii="Times New Roman" w:hAnsi="Times New Roman" w:eastAsia="宋体"/>
          <w:szCs w:val="24"/>
        </w:rPr>
        <w:t>:</w:t>
      </w:r>
      <w:r>
        <w:rPr>
          <w:rFonts w:hint="eastAsia" w:ascii="Times New Roman" w:hAnsi="Times New Roman" w:eastAsia="宋体"/>
          <w:szCs w:val="24"/>
        </w:rPr>
        <w:t>（一）发生一般事故的，处上一年年收入百分之四十的罚款；</w:t>
      </w:r>
    </w:p>
  </w:footnote>
  <w:footnote w:id="15">
    <w:p w14:paraId="6E3E50E1">
      <w:pPr>
        <w:pStyle w:val="9"/>
        <w:adjustRightInd w:val="0"/>
        <w:jc w:val="both"/>
        <w:rPr>
          <w:rFonts w:ascii="Times New Roman" w:hAnsi="Times New Roman" w:eastAsia="宋体"/>
          <w:szCs w:val="24"/>
        </w:rPr>
      </w:pPr>
      <w:r>
        <w:rPr>
          <w:rFonts w:ascii="Times New Roman" w:hAnsi="Times New Roman" w:eastAsia="宋体"/>
          <w:szCs w:val="24"/>
        </w:rPr>
        <w:footnoteRef/>
      </w:r>
      <w:r>
        <w:rPr>
          <w:rFonts w:ascii="Times New Roman" w:hAnsi="Times New Roman" w:eastAsia="宋体"/>
          <w:szCs w:val="24"/>
        </w:rPr>
        <w:t xml:space="preserve"> </w:t>
      </w:r>
      <w:r>
        <w:rPr>
          <w:rFonts w:hint="eastAsia" w:ascii="Times New Roman" w:hAnsi="Times New Roman" w:eastAsia="宋体"/>
          <w:szCs w:val="24"/>
        </w:rPr>
        <w:t>《中华人民共和国安全生产法》</w:t>
      </w:r>
      <w:r>
        <w:rPr>
          <w:rFonts w:ascii="Times New Roman" w:hAnsi="Times New Roman" w:eastAsia="宋体"/>
          <w:szCs w:val="24"/>
        </w:rPr>
        <w:t xml:space="preserve"> </w:t>
      </w:r>
      <w:r>
        <w:rPr>
          <w:rFonts w:hint="eastAsia" w:ascii="Times New Roman" w:hAnsi="Times New Roman" w:eastAsia="宋体"/>
          <w:szCs w:val="24"/>
        </w:rPr>
        <w:t>第九十六条</w:t>
      </w:r>
      <w:r>
        <w:rPr>
          <w:rFonts w:ascii="Times New Roman" w:hAnsi="Times New Roman" w:eastAsia="宋体"/>
          <w:szCs w:val="24"/>
        </w:rPr>
        <w:t xml:space="preserve"> </w:t>
      </w:r>
      <w:r>
        <w:rPr>
          <w:rFonts w:hint="eastAsia" w:ascii="Times New Roman" w:hAnsi="Times New Roman" w:eastAsia="宋体"/>
          <w:szCs w:val="24"/>
        </w:rPr>
        <w:t>生产经营单位的其他负责人和安全管理人员未履行本法规定的安全生产管理职责，导致发生生产安全事故的， 暂停或吊销其与安全生产有关资格，并处上一年年收入百分之二十以上百分之五十以下的罚款；</w:t>
      </w:r>
    </w:p>
  </w:footnote>
  <w:footnote w:id="16">
    <w:p w14:paraId="59686B51">
      <w:pPr>
        <w:pStyle w:val="9"/>
      </w:pPr>
      <w:r>
        <w:rPr>
          <w:rStyle w:val="13"/>
          <w:rFonts w:ascii="Times New Roman" w:hAnsi="Times New Roman" w:eastAsia="宋体"/>
          <w:sz w:val="18"/>
          <w:szCs w:val="24"/>
        </w:rPr>
        <w:footnoteRef/>
      </w:r>
      <w:r>
        <w:rPr>
          <w:rFonts w:ascii="Times New Roman" w:hAnsi="Times New Roman" w:eastAsia="宋体"/>
          <w:sz w:val="18"/>
          <w:szCs w:val="24"/>
        </w:rPr>
        <w:t xml:space="preserve"> </w:t>
      </w:r>
      <w:r>
        <w:rPr>
          <w:rFonts w:hint="eastAsia" w:ascii="Times New Roman" w:hAnsi="Times New Roman" w:eastAsia="宋体"/>
          <w:szCs w:val="24"/>
        </w:rPr>
        <w:t>《中华人民共和国安全生产法》</w:t>
      </w:r>
      <w:r>
        <w:rPr>
          <w:rFonts w:ascii="Times New Roman" w:hAnsi="Times New Roman" w:eastAsia="宋体"/>
          <w:szCs w:val="24"/>
        </w:rPr>
        <w:t xml:space="preserve"> </w:t>
      </w:r>
      <w:r>
        <w:rPr>
          <w:rFonts w:hint="eastAsia" w:ascii="Times New Roman" w:hAnsi="Times New Roman" w:eastAsia="宋体"/>
          <w:szCs w:val="24"/>
        </w:rPr>
        <w:t>第九十六条</w:t>
      </w:r>
      <w:r>
        <w:rPr>
          <w:rFonts w:ascii="Times New Roman" w:hAnsi="Times New Roman" w:eastAsia="宋体"/>
          <w:szCs w:val="24"/>
        </w:rPr>
        <w:t xml:space="preserve"> </w:t>
      </w:r>
      <w:r>
        <w:rPr>
          <w:rFonts w:hint="eastAsia" w:ascii="Times New Roman" w:hAnsi="Times New Roman" w:eastAsia="宋体"/>
          <w:szCs w:val="24"/>
        </w:rPr>
        <w:t>生产经营单位的其他负责人和安全管理人员未履行本法规定的安全生产管理职责，导致发生生产安全事故的， 暂停或吊销其与安全生产有关资格，并处上一年年收入百分之二十以上百分之五十以下的罚款；</w:t>
      </w:r>
    </w:p>
  </w:footnote>
  <w:footnote w:id="17">
    <w:p w14:paraId="03AB02AE">
      <w:pPr>
        <w:pStyle w:val="9"/>
      </w:pPr>
      <w:r>
        <w:rPr>
          <w:rStyle w:val="13"/>
          <w:rFonts w:ascii="Times New Roman" w:hAnsi="Times New Roman" w:eastAsia="宋体"/>
          <w:sz w:val="18"/>
          <w:szCs w:val="24"/>
        </w:rPr>
        <w:footnoteRef/>
      </w:r>
      <w:r>
        <w:rPr>
          <w:rFonts w:ascii="Times New Roman" w:hAnsi="Times New Roman" w:eastAsia="宋体"/>
          <w:szCs w:val="24"/>
        </w:rPr>
        <w:t xml:space="preserve"> </w:t>
      </w:r>
      <w:r>
        <w:rPr>
          <w:rFonts w:hint="eastAsia"/>
        </w:rPr>
        <w:t>《中华人民共和国安全生产法》 第九十六条 生产经营单位的其他负责人和安全管理人员未履行本法规定的安全生产管理职责，导致发生生产安全事故的， 暂停或吊销其与安全生产有关资格，并处上一年年收入百分之二十以上百分之五十以下的罚款；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46DAC4"/>
    <w:multiLevelType w:val="multilevel"/>
    <w:tmpl w:val="8946DAC4"/>
    <w:lvl w:ilvl="0" w:tentative="0">
      <w:start w:val="1"/>
      <w:numFmt w:val="chineseCountingThousand"/>
      <w:suff w:val="nothing"/>
      <w:lvlText w:val="(%1)"/>
      <w:lvlJc w:val="left"/>
      <w:pPr>
        <w:ind w:left="194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4F1325C"/>
    <w:multiLevelType w:val="multilevel"/>
    <w:tmpl w:val="04F1325C"/>
    <w:lvl w:ilvl="0" w:tentative="0">
      <w:start w:val="1"/>
      <w:numFmt w:val="chineseCountingThousand"/>
      <w:suff w:val="nothing"/>
      <w:lvlText w:val="(%1)"/>
      <w:lvlJc w:val="left"/>
      <w:pPr>
        <w:ind w:left="194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79D516A"/>
    <w:multiLevelType w:val="multilevel"/>
    <w:tmpl w:val="079D516A"/>
    <w:lvl w:ilvl="0" w:tentative="0">
      <w:start w:val="1"/>
      <w:numFmt w:val="chineseCountingThousand"/>
      <w:suff w:val="nothing"/>
      <w:lvlText w:val="%1、"/>
      <w:lvlJc w:val="left"/>
      <w:pPr>
        <w:ind w:left="2243" w:hanging="720"/>
      </w:pPr>
      <w:rPr>
        <w:rFonts w:hint="eastAsia"/>
      </w:rPr>
    </w:lvl>
    <w:lvl w:ilvl="1" w:tentative="0">
      <w:start w:val="1"/>
      <w:numFmt w:val="lowerLetter"/>
      <w:lvlText w:val="%2)"/>
      <w:lvlJc w:val="left"/>
      <w:pPr>
        <w:ind w:left="1723" w:hanging="420"/>
      </w:pPr>
    </w:lvl>
    <w:lvl w:ilvl="2" w:tentative="0">
      <w:start w:val="1"/>
      <w:numFmt w:val="lowerRoman"/>
      <w:lvlText w:val="%3."/>
      <w:lvlJc w:val="right"/>
      <w:pPr>
        <w:ind w:left="2143" w:hanging="420"/>
      </w:pPr>
    </w:lvl>
    <w:lvl w:ilvl="3" w:tentative="0">
      <w:start w:val="1"/>
      <w:numFmt w:val="decimal"/>
      <w:lvlText w:val="%4."/>
      <w:lvlJc w:val="left"/>
      <w:pPr>
        <w:ind w:left="2563" w:hanging="420"/>
      </w:pPr>
    </w:lvl>
    <w:lvl w:ilvl="4" w:tentative="0">
      <w:start w:val="1"/>
      <w:numFmt w:val="lowerLetter"/>
      <w:lvlText w:val="%5)"/>
      <w:lvlJc w:val="left"/>
      <w:pPr>
        <w:ind w:left="2983" w:hanging="420"/>
      </w:pPr>
    </w:lvl>
    <w:lvl w:ilvl="5" w:tentative="0">
      <w:start w:val="1"/>
      <w:numFmt w:val="lowerRoman"/>
      <w:lvlText w:val="%6."/>
      <w:lvlJc w:val="right"/>
      <w:pPr>
        <w:ind w:left="3403" w:hanging="420"/>
      </w:pPr>
    </w:lvl>
    <w:lvl w:ilvl="6" w:tentative="0">
      <w:start w:val="1"/>
      <w:numFmt w:val="decimal"/>
      <w:lvlText w:val="%7."/>
      <w:lvlJc w:val="left"/>
      <w:pPr>
        <w:ind w:left="3823" w:hanging="420"/>
      </w:pPr>
    </w:lvl>
    <w:lvl w:ilvl="7" w:tentative="0">
      <w:start w:val="1"/>
      <w:numFmt w:val="lowerLetter"/>
      <w:lvlText w:val="%8)"/>
      <w:lvlJc w:val="left"/>
      <w:pPr>
        <w:ind w:left="4243" w:hanging="420"/>
      </w:pPr>
    </w:lvl>
    <w:lvl w:ilvl="8" w:tentative="0">
      <w:start w:val="1"/>
      <w:numFmt w:val="lowerRoman"/>
      <w:lvlText w:val="%9."/>
      <w:lvlJc w:val="right"/>
      <w:pPr>
        <w:ind w:left="4663" w:hanging="420"/>
      </w:pPr>
    </w:lvl>
  </w:abstractNum>
  <w:abstractNum w:abstractNumId="3">
    <w:nsid w:val="0C7D496E"/>
    <w:multiLevelType w:val="multilevel"/>
    <w:tmpl w:val="0C7D496E"/>
    <w:lvl w:ilvl="0" w:tentative="0">
      <w:start w:val="1"/>
      <w:numFmt w:val="chineseCountingThousand"/>
      <w:suff w:val="nothing"/>
      <w:lvlText w:val="(%1)"/>
      <w:lvlJc w:val="left"/>
      <w:pPr>
        <w:ind w:left="194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2A56926"/>
    <w:multiLevelType w:val="multilevel"/>
    <w:tmpl w:val="12A56926"/>
    <w:lvl w:ilvl="0" w:tentative="0">
      <w:start w:val="1"/>
      <w:numFmt w:val="chineseCountingThousand"/>
      <w:suff w:val="nothing"/>
      <w:lvlText w:val="(%1)"/>
      <w:lvlJc w:val="left"/>
      <w:pPr>
        <w:ind w:left="194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D7E13FE"/>
    <w:multiLevelType w:val="multilevel"/>
    <w:tmpl w:val="1D7E13FE"/>
    <w:lvl w:ilvl="0" w:tentative="0">
      <w:start w:val="1"/>
      <w:numFmt w:val="decimal"/>
      <w:suff w:val="nothing"/>
      <w:lvlText w:val="%1."/>
      <w:lvlJc w:val="left"/>
      <w:pPr>
        <w:ind w:left="1943" w:hanging="420"/>
      </w:pPr>
      <w:rPr>
        <w:rFonts w:hint="eastAsia" w:ascii="方正仿宋简体" w:hAnsi="方正仿宋简体" w:eastAsia="方正仿宋简体"/>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6F11C3F"/>
    <w:multiLevelType w:val="multilevel"/>
    <w:tmpl w:val="56F11C3F"/>
    <w:lvl w:ilvl="0" w:tentative="0">
      <w:start w:val="1"/>
      <w:numFmt w:val="chineseCountingThousand"/>
      <w:suff w:val="nothing"/>
      <w:lvlText w:val="(%1)"/>
      <w:lvlJc w:val="left"/>
      <w:pPr>
        <w:ind w:left="194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65803522"/>
    <w:multiLevelType w:val="multilevel"/>
    <w:tmpl w:val="65803522"/>
    <w:lvl w:ilvl="0" w:tentative="0">
      <w:start w:val="1"/>
      <w:numFmt w:val="decimal"/>
      <w:suff w:val="nothing"/>
      <w:lvlText w:val="%1."/>
      <w:lvlJc w:val="left"/>
      <w:pPr>
        <w:ind w:left="1943"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3"/>
  </w:num>
  <w:num w:numId="3">
    <w:abstractNumId w:val="5"/>
  </w:num>
  <w:num w:numId="4">
    <w:abstractNumId w:val="0"/>
  </w:num>
  <w:num w:numId="5">
    <w:abstractNumId w:val="1"/>
  </w:num>
  <w:num w:numId="6">
    <w:abstractNumId w:val="7"/>
  </w:num>
  <w:num w:numId="7">
    <w:abstractNumId w:val="6"/>
  </w:num>
  <w:num w:numId="8">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sj228">
    <w15:presenceInfo w15:providerId="AD" w15:userId="S::sj228@odcn.live::62d71e9c-d801-47cb-ac10-3bfc057c8ef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trackRevisions w:val="1"/>
  <w:documentProtection w:enforcement="0"/>
  <w:defaultTabStop w:val="420"/>
  <w:evenAndOddHeaders w:val="1"/>
  <w:drawingGridHorizontalSpacing w:val="105"/>
  <w:drawingGridVerticalSpacing w:val="156"/>
  <w:noPunctuationKerning w:val="1"/>
  <w:characterSpacingControl w:val="compressPunctuation"/>
  <w:footnotePr>
    <w:footnote w:id="36"/>
    <w:footnote w:id="37"/>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EwZGI3YTIyMjllNDgwZWU2NDBmNjNkNDYzMGFlYzUifQ=="/>
  </w:docVars>
  <w:rsids>
    <w:rsidRoot w:val="215632FD"/>
    <w:rsid w:val="000013A1"/>
    <w:rsid w:val="000048AA"/>
    <w:rsid w:val="00007981"/>
    <w:rsid w:val="00010817"/>
    <w:rsid w:val="000162AE"/>
    <w:rsid w:val="00020A85"/>
    <w:rsid w:val="00020C5F"/>
    <w:rsid w:val="00022260"/>
    <w:rsid w:val="00023188"/>
    <w:rsid w:val="00024E5A"/>
    <w:rsid w:val="00030B8A"/>
    <w:rsid w:val="00033393"/>
    <w:rsid w:val="00034F76"/>
    <w:rsid w:val="00044834"/>
    <w:rsid w:val="00057A5D"/>
    <w:rsid w:val="00062C68"/>
    <w:rsid w:val="00064492"/>
    <w:rsid w:val="00065117"/>
    <w:rsid w:val="00067F46"/>
    <w:rsid w:val="00070C26"/>
    <w:rsid w:val="00072773"/>
    <w:rsid w:val="00074B91"/>
    <w:rsid w:val="000752E2"/>
    <w:rsid w:val="000812CF"/>
    <w:rsid w:val="00083EE8"/>
    <w:rsid w:val="00084E11"/>
    <w:rsid w:val="000946ED"/>
    <w:rsid w:val="000A6061"/>
    <w:rsid w:val="000A6CE6"/>
    <w:rsid w:val="000B167F"/>
    <w:rsid w:val="000B1E0F"/>
    <w:rsid w:val="000C3DEA"/>
    <w:rsid w:val="000D0703"/>
    <w:rsid w:val="000D1BB8"/>
    <w:rsid w:val="000D2554"/>
    <w:rsid w:val="000D502F"/>
    <w:rsid w:val="000E20FF"/>
    <w:rsid w:val="000E3A3B"/>
    <w:rsid w:val="000F07BF"/>
    <w:rsid w:val="000F696B"/>
    <w:rsid w:val="000F735C"/>
    <w:rsid w:val="00100975"/>
    <w:rsid w:val="001117A1"/>
    <w:rsid w:val="00117C36"/>
    <w:rsid w:val="00123B62"/>
    <w:rsid w:val="00130B2C"/>
    <w:rsid w:val="00131407"/>
    <w:rsid w:val="001333B1"/>
    <w:rsid w:val="00135BBC"/>
    <w:rsid w:val="001369EE"/>
    <w:rsid w:val="00145907"/>
    <w:rsid w:val="00145E1C"/>
    <w:rsid w:val="00146A8B"/>
    <w:rsid w:val="001525F6"/>
    <w:rsid w:val="0015360F"/>
    <w:rsid w:val="001600F5"/>
    <w:rsid w:val="0016233E"/>
    <w:rsid w:val="0016241E"/>
    <w:rsid w:val="00162819"/>
    <w:rsid w:val="00164123"/>
    <w:rsid w:val="00166AE3"/>
    <w:rsid w:val="00172CBB"/>
    <w:rsid w:val="0017482F"/>
    <w:rsid w:val="00174CB0"/>
    <w:rsid w:val="00176E2B"/>
    <w:rsid w:val="00180B88"/>
    <w:rsid w:val="0018451D"/>
    <w:rsid w:val="00187AA1"/>
    <w:rsid w:val="00187E4A"/>
    <w:rsid w:val="001933C6"/>
    <w:rsid w:val="00193E8A"/>
    <w:rsid w:val="00194459"/>
    <w:rsid w:val="001A0217"/>
    <w:rsid w:val="001A153F"/>
    <w:rsid w:val="001A2281"/>
    <w:rsid w:val="001A24E4"/>
    <w:rsid w:val="001A3901"/>
    <w:rsid w:val="001B119F"/>
    <w:rsid w:val="001C24F0"/>
    <w:rsid w:val="001C2E8D"/>
    <w:rsid w:val="001C7255"/>
    <w:rsid w:val="001D2EE5"/>
    <w:rsid w:val="001D3564"/>
    <w:rsid w:val="001D3F04"/>
    <w:rsid w:val="001E04EF"/>
    <w:rsid w:val="001E0D14"/>
    <w:rsid w:val="001E198B"/>
    <w:rsid w:val="001E3AF9"/>
    <w:rsid w:val="001F04D4"/>
    <w:rsid w:val="001F1617"/>
    <w:rsid w:val="001F799C"/>
    <w:rsid w:val="002013E5"/>
    <w:rsid w:val="00202E04"/>
    <w:rsid w:val="00207576"/>
    <w:rsid w:val="00214CAE"/>
    <w:rsid w:val="00220A35"/>
    <w:rsid w:val="002355B2"/>
    <w:rsid w:val="00240CAA"/>
    <w:rsid w:val="00242D41"/>
    <w:rsid w:val="00246702"/>
    <w:rsid w:val="00247B71"/>
    <w:rsid w:val="0025183E"/>
    <w:rsid w:val="00251F74"/>
    <w:rsid w:val="002555C4"/>
    <w:rsid w:val="0026720C"/>
    <w:rsid w:val="00275677"/>
    <w:rsid w:val="00282BD9"/>
    <w:rsid w:val="00282F6A"/>
    <w:rsid w:val="00287A59"/>
    <w:rsid w:val="002A236B"/>
    <w:rsid w:val="002A3C86"/>
    <w:rsid w:val="002A5878"/>
    <w:rsid w:val="002A5FE0"/>
    <w:rsid w:val="002B1B8E"/>
    <w:rsid w:val="002B40D8"/>
    <w:rsid w:val="002B50A6"/>
    <w:rsid w:val="002B717A"/>
    <w:rsid w:val="002B7AB2"/>
    <w:rsid w:val="002C3015"/>
    <w:rsid w:val="002C41BC"/>
    <w:rsid w:val="002D3906"/>
    <w:rsid w:val="002D4863"/>
    <w:rsid w:val="002E2800"/>
    <w:rsid w:val="002E4949"/>
    <w:rsid w:val="002F3D19"/>
    <w:rsid w:val="002F5026"/>
    <w:rsid w:val="00310344"/>
    <w:rsid w:val="00315F16"/>
    <w:rsid w:val="00321910"/>
    <w:rsid w:val="00335D80"/>
    <w:rsid w:val="00350EE0"/>
    <w:rsid w:val="003554C6"/>
    <w:rsid w:val="003625BD"/>
    <w:rsid w:val="0036410C"/>
    <w:rsid w:val="0037612F"/>
    <w:rsid w:val="003779A3"/>
    <w:rsid w:val="003843D1"/>
    <w:rsid w:val="00384E4B"/>
    <w:rsid w:val="00395360"/>
    <w:rsid w:val="00397003"/>
    <w:rsid w:val="00397F6C"/>
    <w:rsid w:val="003A7CC2"/>
    <w:rsid w:val="003B087C"/>
    <w:rsid w:val="003B77B8"/>
    <w:rsid w:val="003C2012"/>
    <w:rsid w:val="003C59F6"/>
    <w:rsid w:val="003C7F1B"/>
    <w:rsid w:val="003D110D"/>
    <w:rsid w:val="003D7343"/>
    <w:rsid w:val="003E24F5"/>
    <w:rsid w:val="003E427F"/>
    <w:rsid w:val="003E4D6B"/>
    <w:rsid w:val="003F1011"/>
    <w:rsid w:val="003F2907"/>
    <w:rsid w:val="004046B1"/>
    <w:rsid w:val="004119E3"/>
    <w:rsid w:val="00415C7F"/>
    <w:rsid w:val="00421A6F"/>
    <w:rsid w:val="0042423A"/>
    <w:rsid w:val="00425DAD"/>
    <w:rsid w:val="004354AB"/>
    <w:rsid w:val="00435E69"/>
    <w:rsid w:val="00436869"/>
    <w:rsid w:val="004406BB"/>
    <w:rsid w:val="0044072C"/>
    <w:rsid w:val="00442F6B"/>
    <w:rsid w:val="004463F7"/>
    <w:rsid w:val="00454275"/>
    <w:rsid w:val="00463A20"/>
    <w:rsid w:val="00464C9F"/>
    <w:rsid w:val="00467D6E"/>
    <w:rsid w:val="004773A7"/>
    <w:rsid w:val="00482CE2"/>
    <w:rsid w:val="00484919"/>
    <w:rsid w:val="00486A7F"/>
    <w:rsid w:val="004947E3"/>
    <w:rsid w:val="004964C7"/>
    <w:rsid w:val="004A04B9"/>
    <w:rsid w:val="004A25F8"/>
    <w:rsid w:val="004B05BF"/>
    <w:rsid w:val="004B06F4"/>
    <w:rsid w:val="004B287A"/>
    <w:rsid w:val="004B4DA9"/>
    <w:rsid w:val="004C5257"/>
    <w:rsid w:val="004C601D"/>
    <w:rsid w:val="004D3145"/>
    <w:rsid w:val="004D741B"/>
    <w:rsid w:val="004E31C3"/>
    <w:rsid w:val="004E43BF"/>
    <w:rsid w:val="004F0627"/>
    <w:rsid w:val="004F0D6F"/>
    <w:rsid w:val="004F2FB6"/>
    <w:rsid w:val="00502C2C"/>
    <w:rsid w:val="0050334C"/>
    <w:rsid w:val="00507479"/>
    <w:rsid w:val="00507F3F"/>
    <w:rsid w:val="005134CA"/>
    <w:rsid w:val="00513CFF"/>
    <w:rsid w:val="005155A8"/>
    <w:rsid w:val="005177C1"/>
    <w:rsid w:val="00521F18"/>
    <w:rsid w:val="00522BE0"/>
    <w:rsid w:val="00527145"/>
    <w:rsid w:val="00541B51"/>
    <w:rsid w:val="005450E2"/>
    <w:rsid w:val="005466C9"/>
    <w:rsid w:val="00547787"/>
    <w:rsid w:val="00547E4D"/>
    <w:rsid w:val="00553B68"/>
    <w:rsid w:val="00562BFE"/>
    <w:rsid w:val="00566B0C"/>
    <w:rsid w:val="005672DE"/>
    <w:rsid w:val="00572034"/>
    <w:rsid w:val="00575965"/>
    <w:rsid w:val="005814E7"/>
    <w:rsid w:val="00586689"/>
    <w:rsid w:val="00592EF3"/>
    <w:rsid w:val="00594922"/>
    <w:rsid w:val="005A23B7"/>
    <w:rsid w:val="005B417C"/>
    <w:rsid w:val="005C2DF2"/>
    <w:rsid w:val="005D3FAF"/>
    <w:rsid w:val="005F150D"/>
    <w:rsid w:val="005F32F8"/>
    <w:rsid w:val="005F7FE3"/>
    <w:rsid w:val="00602D85"/>
    <w:rsid w:val="00604AE2"/>
    <w:rsid w:val="00604F9E"/>
    <w:rsid w:val="006052B6"/>
    <w:rsid w:val="0061234C"/>
    <w:rsid w:val="00621A6A"/>
    <w:rsid w:val="00623361"/>
    <w:rsid w:val="00623A89"/>
    <w:rsid w:val="00624B28"/>
    <w:rsid w:val="006263F2"/>
    <w:rsid w:val="00627011"/>
    <w:rsid w:val="00631A78"/>
    <w:rsid w:val="00641C55"/>
    <w:rsid w:val="00646234"/>
    <w:rsid w:val="00656CEF"/>
    <w:rsid w:val="006628EB"/>
    <w:rsid w:val="00663E4C"/>
    <w:rsid w:val="00664519"/>
    <w:rsid w:val="00665094"/>
    <w:rsid w:val="00671AC0"/>
    <w:rsid w:val="006722FD"/>
    <w:rsid w:val="00673380"/>
    <w:rsid w:val="00673552"/>
    <w:rsid w:val="00680BD3"/>
    <w:rsid w:val="006834C9"/>
    <w:rsid w:val="00691EEE"/>
    <w:rsid w:val="006B04BD"/>
    <w:rsid w:val="006C7B6D"/>
    <w:rsid w:val="006D7226"/>
    <w:rsid w:val="006E11FB"/>
    <w:rsid w:val="006E2D85"/>
    <w:rsid w:val="006E458B"/>
    <w:rsid w:val="006F0404"/>
    <w:rsid w:val="006F04F5"/>
    <w:rsid w:val="006F5E19"/>
    <w:rsid w:val="006F7AD3"/>
    <w:rsid w:val="00701B24"/>
    <w:rsid w:val="00712909"/>
    <w:rsid w:val="007143E3"/>
    <w:rsid w:val="0071586C"/>
    <w:rsid w:val="00741228"/>
    <w:rsid w:val="0074301F"/>
    <w:rsid w:val="00745E00"/>
    <w:rsid w:val="00747F66"/>
    <w:rsid w:val="007512D1"/>
    <w:rsid w:val="007550FD"/>
    <w:rsid w:val="007566FF"/>
    <w:rsid w:val="0076029A"/>
    <w:rsid w:val="00763D4B"/>
    <w:rsid w:val="00764153"/>
    <w:rsid w:val="00764CDB"/>
    <w:rsid w:val="00766254"/>
    <w:rsid w:val="00773103"/>
    <w:rsid w:val="007747BE"/>
    <w:rsid w:val="00777CA1"/>
    <w:rsid w:val="00783F77"/>
    <w:rsid w:val="00784217"/>
    <w:rsid w:val="00784B84"/>
    <w:rsid w:val="00785B4C"/>
    <w:rsid w:val="00786724"/>
    <w:rsid w:val="00791BA5"/>
    <w:rsid w:val="00791F18"/>
    <w:rsid w:val="007960E3"/>
    <w:rsid w:val="007A26F4"/>
    <w:rsid w:val="007B0557"/>
    <w:rsid w:val="007B24A3"/>
    <w:rsid w:val="007C0172"/>
    <w:rsid w:val="007C3474"/>
    <w:rsid w:val="007C38FB"/>
    <w:rsid w:val="007C5410"/>
    <w:rsid w:val="007D2E1C"/>
    <w:rsid w:val="007D3291"/>
    <w:rsid w:val="007D7F34"/>
    <w:rsid w:val="007E20AB"/>
    <w:rsid w:val="007E334F"/>
    <w:rsid w:val="007E6449"/>
    <w:rsid w:val="007F0412"/>
    <w:rsid w:val="007F1616"/>
    <w:rsid w:val="007F3DD8"/>
    <w:rsid w:val="007F7E7B"/>
    <w:rsid w:val="008037F1"/>
    <w:rsid w:val="008060DD"/>
    <w:rsid w:val="00807C9D"/>
    <w:rsid w:val="00814FA4"/>
    <w:rsid w:val="00820000"/>
    <w:rsid w:val="00823AD6"/>
    <w:rsid w:val="00827305"/>
    <w:rsid w:val="00827ABD"/>
    <w:rsid w:val="00832EBE"/>
    <w:rsid w:val="00837269"/>
    <w:rsid w:val="008376C4"/>
    <w:rsid w:val="008436CC"/>
    <w:rsid w:val="00843BD0"/>
    <w:rsid w:val="008453B5"/>
    <w:rsid w:val="00847133"/>
    <w:rsid w:val="00851EF7"/>
    <w:rsid w:val="008541A0"/>
    <w:rsid w:val="00856799"/>
    <w:rsid w:val="0086190C"/>
    <w:rsid w:val="00862D2A"/>
    <w:rsid w:val="00864BFE"/>
    <w:rsid w:val="008656E8"/>
    <w:rsid w:val="008673E7"/>
    <w:rsid w:val="00867D37"/>
    <w:rsid w:val="00873CA9"/>
    <w:rsid w:val="00875ADC"/>
    <w:rsid w:val="008835F4"/>
    <w:rsid w:val="00887086"/>
    <w:rsid w:val="00896567"/>
    <w:rsid w:val="008B009F"/>
    <w:rsid w:val="008B21A2"/>
    <w:rsid w:val="008B2E99"/>
    <w:rsid w:val="008C304C"/>
    <w:rsid w:val="008C4C67"/>
    <w:rsid w:val="008E21DF"/>
    <w:rsid w:val="008E564E"/>
    <w:rsid w:val="008E6217"/>
    <w:rsid w:val="008F138C"/>
    <w:rsid w:val="008F1A51"/>
    <w:rsid w:val="008F31CB"/>
    <w:rsid w:val="008F6D09"/>
    <w:rsid w:val="008F7919"/>
    <w:rsid w:val="00900D52"/>
    <w:rsid w:val="00903F49"/>
    <w:rsid w:val="00906251"/>
    <w:rsid w:val="009064CF"/>
    <w:rsid w:val="0091012B"/>
    <w:rsid w:val="009107D7"/>
    <w:rsid w:val="00917F07"/>
    <w:rsid w:val="009211ED"/>
    <w:rsid w:val="009271CB"/>
    <w:rsid w:val="00930B8C"/>
    <w:rsid w:val="009404F8"/>
    <w:rsid w:val="00952979"/>
    <w:rsid w:val="0095430C"/>
    <w:rsid w:val="00960B35"/>
    <w:rsid w:val="0096387E"/>
    <w:rsid w:val="00965022"/>
    <w:rsid w:val="00970464"/>
    <w:rsid w:val="0097149A"/>
    <w:rsid w:val="009714D0"/>
    <w:rsid w:val="0097267E"/>
    <w:rsid w:val="00972A0C"/>
    <w:rsid w:val="00984FF5"/>
    <w:rsid w:val="00987549"/>
    <w:rsid w:val="00995BF7"/>
    <w:rsid w:val="009A0A40"/>
    <w:rsid w:val="009A3C06"/>
    <w:rsid w:val="009B17B0"/>
    <w:rsid w:val="009B1907"/>
    <w:rsid w:val="009B1B06"/>
    <w:rsid w:val="009B5E46"/>
    <w:rsid w:val="009B723E"/>
    <w:rsid w:val="009E20A7"/>
    <w:rsid w:val="009E4926"/>
    <w:rsid w:val="009E6489"/>
    <w:rsid w:val="009E6DA0"/>
    <w:rsid w:val="009E7028"/>
    <w:rsid w:val="009E75F5"/>
    <w:rsid w:val="009F3C64"/>
    <w:rsid w:val="009F6F00"/>
    <w:rsid w:val="009F78DA"/>
    <w:rsid w:val="00A11C0D"/>
    <w:rsid w:val="00A11C3B"/>
    <w:rsid w:val="00A13068"/>
    <w:rsid w:val="00A20493"/>
    <w:rsid w:val="00A243D1"/>
    <w:rsid w:val="00A258BA"/>
    <w:rsid w:val="00A2718A"/>
    <w:rsid w:val="00A30913"/>
    <w:rsid w:val="00A3161E"/>
    <w:rsid w:val="00A3518C"/>
    <w:rsid w:val="00A377D3"/>
    <w:rsid w:val="00A37DFE"/>
    <w:rsid w:val="00A45F45"/>
    <w:rsid w:val="00A47361"/>
    <w:rsid w:val="00A55278"/>
    <w:rsid w:val="00A614CC"/>
    <w:rsid w:val="00A62673"/>
    <w:rsid w:val="00A6631B"/>
    <w:rsid w:val="00A6767C"/>
    <w:rsid w:val="00A703E9"/>
    <w:rsid w:val="00A70641"/>
    <w:rsid w:val="00A74400"/>
    <w:rsid w:val="00A75244"/>
    <w:rsid w:val="00A76B1C"/>
    <w:rsid w:val="00A8125E"/>
    <w:rsid w:val="00A86A81"/>
    <w:rsid w:val="00A91A21"/>
    <w:rsid w:val="00A93681"/>
    <w:rsid w:val="00A97E50"/>
    <w:rsid w:val="00AA67C0"/>
    <w:rsid w:val="00AB28B5"/>
    <w:rsid w:val="00AB6671"/>
    <w:rsid w:val="00AC1865"/>
    <w:rsid w:val="00AC2742"/>
    <w:rsid w:val="00AC34BC"/>
    <w:rsid w:val="00AC3D7C"/>
    <w:rsid w:val="00AC4101"/>
    <w:rsid w:val="00AD2FF8"/>
    <w:rsid w:val="00AD6EA0"/>
    <w:rsid w:val="00AD70CE"/>
    <w:rsid w:val="00AD7A08"/>
    <w:rsid w:val="00AF1ED3"/>
    <w:rsid w:val="00AF271D"/>
    <w:rsid w:val="00AF4051"/>
    <w:rsid w:val="00AF60CE"/>
    <w:rsid w:val="00AF6F7F"/>
    <w:rsid w:val="00AF7145"/>
    <w:rsid w:val="00B043E3"/>
    <w:rsid w:val="00B05467"/>
    <w:rsid w:val="00B06173"/>
    <w:rsid w:val="00B07BA1"/>
    <w:rsid w:val="00B07FAC"/>
    <w:rsid w:val="00B24171"/>
    <w:rsid w:val="00B31A13"/>
    <w:rsid w:val="00B3629E"/>
    <w:rsid w:val="00B40722"/>
    <w:rsid w:val="00B43ACB"/>
    <w:rsid w:val="00B45BF5"/>
    <w:rsid w:val="00B47FAB"/>
    <w:rsid w:val="00B51272"/>
    <w:rsid w:val="00B517C7"/>
    <w:rsid w:val="00B51FDF"/>
    <w:rsid w:val="00B56816"/>
    <w:rsid w:val="00B60F8D"/>
    <w:rsid w:val="00B61122"/>
    <w:rsid w:val="00B623FB"/>
    <w:rsid w:val="00B7247A"/>
    <w:rsid w:val="00B7737C"/>
    <w:rsid w:val="00B84082"/>
    <w:rsid w:val="00B869A7"/>
    <w:rsid w:val="00B93864"/>
    <w:rsid w:val="00BA0D17"/>
    <w:rsid w:val="00BB10E0"/>
    <w:rsid w:val="00BB26FA"/>
    <w:rsid w:val="00BC28B8"/>
    <w:rsid w:val="00BD2B57"/>
    <w:rsid w:val="00BD4621"/>
    <w:rsid w:val="00BD5340"/>
    <w:rsid w:val="00BD7940"/>
    <w:rsid w:val="00BE0648"/>
    <w:rsid w:val="00BF00D2"/>
    <w:rsid w:val="00BF08B3"/>
    <w:rsid w:val="00BF1B7A"/>
    <w:rsid w:val="00BF66E8"/>
    <w:rsid w:val="00C01E22"/>
    <w:rsid w:val="00C04B94"/>
    <w:rsid w:val="00C17550"/>
    <w:rsid w:val="00C24BC5"/>
    <w:rsid w:val="00C361DD"/>
    <w:rsid w:val="00C4004A"/>
    <w:rsid w:val="00C5170F"/>
    <w:rsid w:val="00C53FEA"/>
    <w:rsid w:val="00C54ADC"/>
    <w:rsid w:val="00C54C67"/>
    <w:rsid w:val="00C63E65"/>
    <w:rsid w:val="00C72095"/>
    <w:rsid w:val="00C74637"/>
    <w:rsid w:val="00C83083"/>
    <w:rsid w:val="00C913EE"/>
    <w:rsid w:val="00C92091"/>
    <w:rsid w:val="00C93005"/>
    <w:rsid w:val="00C931A6"/>
    <w:rsid w:val="00C975DF"/>
    <w:rsid w:val="00CA1C14"/>
    <w:rsid w:val="00CA1F98"/>
    <w:rsid w:val="00CA2FA9"/>
    <w:rsid w:val="00CB2507"/>
    <w:rsid w:val="00CB3AFE"/>
    <w:rsid w:val="00CB644A"/>
    <w:rsid w:val="00CB73F6"/>
    <w:rsid w:val="00CC5504"/>
    <w:rsid w:val="00CC7896"/>
    <w:rsid w:val="00CE3DC6"/>
    <w:rsid w:val="00CE4985"/>
    <w:rsid w:val="00CE5E71"/>
    <w:rsid w:val="00CF0851"/>
    <w:rsid w:val="00CF100A"/>
    <w:rsid w:val="00CF1CCA"/>
    <w:rsid w:val="00CF7B70"/>
    <w:rsid w:val="00D03781"/>
    <w:rsid w:val="00D039D3"/>
    <w:rsid w:val="00D13579"/>
    <w:rsid w:val="00D14022"/>
    <w:rsid w:val="00D14811"/>
    <w:rsid w:val="00D16901"/>
    <w:rsid w:val="00D2365F"/>
    <w:rsid w:val="00D31C16"/>
    <w:rsid w:val="00D46138"/>
    <w:rsid w:val="00D51A8A"/>
    <w:rsid w:val="00D62B50"/>
    <w:rsid w:val="00D63DEE"/>
    <w:rsid w:val="00D66D11"/>
    <w:rsid w:val="00D67E6D"/>
    <w:rsid w:val="00D733AB"/>
    <w:rsid w:val="00D7499D"/>
    <w:rsid w:val="00D75067"/>
    <w:rsid w:val="00D8007D"/>
    <w:rsid w:val="00D802EF"/>
    <w:rsid w:val="00D91537"/>
    <w:rsid w:val="00D915DD"/>
    <w:rsid w:val="00D92375"/>
    <w:rsid w:val="00DA567C"/>
    <w:rsid w:val="00DA5FC5"/>
    <w:rsid w:val="00DB0FBB"/>
    <w:rsid w:val="00DB367F"/>
    <w:rsid w:val="00DB3A8D"/>
    <w:rsid w:val="00DB4DC3"/>
    <w:rsid w:val="00DC4B91"/>
    <w:rsid w:val="00DD4A67"/>
    <w:rsid w:val="00DD6826"/>
    <w:rsid w:val="00DE0B05"/>
    <w:rsid w:val="00DE11D1"/>
    <w:rsid w:val="00DE1B7D"/>
    <w:rsid w:val="00E04AAF"/>
    <w:rsid w:val="00E14366"/>
    <w:rsid w:val="00E14B37"/>
    <w:rsid w:val="00E16AC1"/>
    <w:rsid w:val="00E17B0D"/>
    <w:rsid w:val="00E20F46"/>
    <w:rsid w:val="00E21D02"/>
    <w:rsid w:val="00E2210E"/>
    <w:rsid w:val="00E326AB"/>
    <w:rsid w:val="00E47F50"/>
    <w:rsid w:val="00E57431"/>
    <w:rsid w:val="00E6560E"/>
    <w:rsid w:val="00E71EA2"/>
    <w:rsid w:val="00E806BF"/>
    <w:rsid w:val="00E83CB1"/>
    <w:rsid w:val="00E878F2"/>
    <w:rsid w:val="00E87E2F"/>
    <w:rsid w:val="00E95008"/>
    <w:rsid w:val="00EA53F7"/>
    <w:rsid w:val="00EC03D1"/>
    <w:rsid w:val="00EC0A93"/>
    <w:rsid w:val="00EC4F3A"/>
    <w:rsid w:val="00EC673C"/>
    <w:rsid w:val="00ED1C40"/>
    <w:rsid w:val="00ED5CC8"/>
    <w:rsid w:val="00ED7EFD"/>
    <w:rsid w:val="00EE0237"/>
    <w:rsid w:val="00EE09A9"/>
    <w:rsid w:val="00EE4D52"/>
    <w:rsid w:val="00EF5708"/>
    <w:rsid w:val="00EF760C"/>
    <w:rsid w:val="00F11BE9"/>
    <w:rsid w:val="00F123ED"/>
    <w:rsid w:val="00F175FE"/>
    <w:rsid w:val="00F177CA"/>
    <w:rsid w:val="00F268F6"/>
    <w:rsid w:val="00F27A7E"/>
    <w:rsid w:val="00F327F5"/>
    <w:rsid w:val="00F34487"/>
    <w:rsid w:val="00F42724"/>
    <w:rsid w:val="00F4458E"/>
    <w:rsid w:val="00F4492F"/>
    <w:rsid w:val="00F44AAD"/>
    <w:rsid w:val="00F45EDC"/>
    <w:rsid w:val="00F511CD"/>
    <w:rsid w:val="00F51B22"/>
    <w:rsid w:val="00F5291D"/>
    <w:rsid w:val="00F5321B"/>
    <w:rsid w:val="00F63EB3"/>
    <w:rsid w:val="00F71C45"/>
    <w:rsid w:val="00F72C57"/>
    <w:rsid w:val="00F74164"/>
    <w:rsid w:val="00F75BDB"/>
    <w:rsid w:val="00F774F3"/>
    <w:rsid w:val="00F8031D"/>
    <w:rsid w:val="00F80FF0"/>
    <w:rsid w:val="00F87767"/>
    <w:rsid w:val="00F945A1"/>
    <w:rsid w:val="00F950A0"/>
    <w:rsid w:val="00F9555E"/>
    <w:rsid w:val="00FA061A"/>
    <w:rsid w:val="00FA25B9"/>
    <w:rsid w:val="00FA3611"/>
    <w:rsid w:val="00FA3A42"/>
    <w:rsid w:val="00FA633D"/>
    <w:rsid w:val="00FB06E9"/>
    <w:rsid w:val="00FB20C1"/>
    <w:rsid w:val="00FC23DA"/>
    <w:rsid w:val="00FC3CA1"/>
    <w:rsid w:val="00FC4541"/>
    <w:rsid w:val="00FC4A57"/>
    <w:rsid w:val="00FC4B34"/>
    <w:rsid w:val="00FC6BB3"/>
    <w:rsid w:val="00FD0424"/>
    <w:rsid w:val="00FE27AF"/>
    <w:rsid w:val="00FE295F"/>
    <w:rsid w:val="00FE2CAF"/>
    <w:rsid w:val="00FF1992"/>
    <w:rsid w:val="00FF1D4D"/>
    <w:rsid w:val="00FF1EE8"/>
    <w:rsid w:val="00FF2F30"/>
    <w:rsid w:val="00FF6672"/>
    <w:rsid w:val="00FF6A20"/>
    <w:rsid w:val="010A7323"/>
    <w:rsid w:val="012A0FCF"/>
    <w:rsid w:val="018A0320"/>
    <w:rsid w:val="01CB21A8"/>
    <w:rsid w:val="026370DF"/>
    <w:rsid w:val="02710A43"/>
    <w:rsid w:val="02963DFC"/>
    <w:rsid w:val="02F079B0"/>
    <w:rsid w:val="033A0C2B"/>
    <w:rsid w:val="03A66012"/>
    <w:rsid w:val="03BB6675"/>
    <w:rsid w:val="04A65742"/>
    <w:rsid w:val="051E25B2"/>
    <w:rsid w:val="05221FFF"/>
    <w:rsid w:val="05650886"/>
    <w:rsid w:val="0584521B"/>
    <w:rsid w:val="058D7F47"/>
    <w:rsid w:val="05AA653C"/>
    <w:rsid w:val="06117889"/>
    <w:rsid w:val="06186DAE"/>
    <w:rsid w:val="067D79AD"/>
    <w:rsid w:val="06957F90"/>
    <w:rsid w:val="0699671C"/>
    <w:rsid w:val="06D11B29"/>
    <w:rsid w:val="06F64E96"/>
    <w:rsid w:val="070D4702"/>
    <w:rsid w:val="070F26FC"/>
    <w:rsid w:val="07135A20"/>
    <w:rsid w:val="073E19D1"/>
    <w:rsid w:val="07BB15CF"/>
    <w:rsid w:val="07CA2A61"/>
    <w:rsid w:val="07F615C4"/>
    <w:rsid w:val="08266B3E"/>
    <w:rsid w:val="08273E74"/>
    <w:rsid w:val="0849622F"/>
    <w:rsid w:val="089B6610"/>
    <w:rsid w:val="08D94A5A"/>
    <w:rsid w:val="08DD09D6"/>
    <w:rsid w:val="0908458E"/>
    <w:rsid w:val="09535A1B"/>
    <w:rsid w:val="095C236B"/>
    <w:rsid w:val="09CE02F9"/>
    <w:rsid w:val="09E366B7"/>
    <w:rsid w:val="0A6D3260"/>
    <w:rsid w:val="0A7B1438"/>
    <w:rsid w:val="0AC43BFC"/>
    <w:rsid w:val="0B117EEC"/>
    <w:rsid w:val="0B5B3A36"/>
    <w:rsid w:val="0B6415F3"/>
    <w:rsid w:val="0BB50AA9"/>
    <w:rsid w:val="0BF96890"/>
    <w:rsid w:val="0C7C4FFE"/>
    <w:rsid w:val="0CB26C81"/>
    <w:rsid w:val="0CCE4C17"/>
    <w:rsid w:val="0D537F96"/>
    <w:rsid w:val="0D561C3A"/>
    <w:rsid w:val="0D6902D0"/>
    <w:rsid w:val="0D7462B1"/>
    <w:rsid w:val="0D817319"/>
    <w:rsid w:val="0DC022DF"/>
    <w:rsid w:val="0DD95C10"/>
    <w:rsid w:val="0DE56061"/>
    <w:rsid w:val="0DED3766"/>
    <w:rsid w:val="0E7A3C4B"/>
    <w:rsid w:val="0EA90121"/>
    <w:rsid w:val="0F3A66EE"/>
    <w:rsid w:val="0F3B5B66"/>
    <w:rsid w:val="0F584C54"/>
    <w:rsid w:val="0F601A19"/>
    <w:rsid w:val="0FA43FFC"/>
    <w:rsid w:val="0FBF67A7"/>
    <w:rsid w:val="0FEC1B82"/>
    <w:rsid w:val="10250BEA"/>
    <w:rsid w:val="1081433D"/>
    <w:rsid w:val="109A7AF3"/>
    <w:rsid w:val="10BE10ED"/>
    <w:rsid w:val="10E46B9D"/>
    <w:rsid w:val="110B431B"/>
    <w:rsid w:val="11896280"/>
    <w:rsid w:val="11970406"/>
    <w:rsid w:val="11B2776B"/>
    <w:rsid w:val="11D20E19"/>
    <w:rsid w:val="11DE2174"/>
    <w:rsid w:val="125951C2"/>
    <w:rsid w:val="129A5EC6"/>
    <w:rsid w:val="12D4080A"/>
    <w:rsid w:val="12FD5E46"/>
    <w:rsid w:val="130059ED"/>
    <w:rsid w:val="134D5D08"/>
    <w:rsid w:val="135E68F0"/>
    <w:rsid w:val="1384036D"/>
    <w:rsid w:val="13B028D2"/>
    <w:rsid w:val="13F66797"/>
    <w:rsid w:val="14292960"/>
    <w:rsid w:val="14391AD0"/>
    <w:rsid w:val="148D505F"/>
    <w:rsid w:val="14906811"/>
    <w:rsid w:val="14943903"/>
    <w:rsid w:val="14AA2B46"/>
    <w:rsid w:val="14AF76CB"/>
    <w:rsid w:val="14B7438B"/>
    <w:rsid w:val="153358B2"/>
    <w:rsid w:val="159D0AA3"/>
    <w:rsid w:val="15ED4617"/>
    <w:rsid w:val="16443537"/>
    <w:rsid w:val="16946232"/>
    <w:rsid w:val="16AF28FE"/>
    <w:rsid w:val="16B64BA8"/>
    <w:rsid w:val="16D95D03"/>
    <w:rsid w:val="16F07C5B"/>
    <w:rsid w:val="17311671"/>
    <w:rsid w:val="175E5333"/>
    <w:rsid w:val="17617B1B"/>
    <w:rsid w:val="1769575A"/>
    <w:rsid w:val="17AC65F2"/>
    <w:rsid w:val="17B12D78"/>
    <w:rsid w:val="17D44A48"/>
    <w:rsid w:val="17E4768B"/>
    <w:rsid w:val="17E92EF4"/>
    <w:rsid w:val="180E295A"/>
    <w:rsid w:val="186B1B5B"/>
    <w:rsid w:val="18D2219E"/>
    <w:rsid w:val="18F338FE"/>
    <w:rsid w:val="18F61B53"/>
    <w:rsid w:val="19537AAF"/>
    <w:rsid w:val="195A5B9A"/>
    <w:rsid w:val="197C1B46"/>
    <w:rsid w:val="19EE2A43"/>
    <w:rsid w:val="19FB2A6A"/>
    <w:rsid w:val="1A0F6516"/>
    <w:rsid w:val="1A883616"/>
    <w:rsid w:val="1ADD7814"/>
    <w:rsid w:val="1B3568F1"/>
    <w:rsid w:val="1B481CCF"/>
    <w:rsid w:val="1B552E3E"/>
    <w:rsid w:val="1B5A1733"/>
    <w:rsid w:val="1B5F5C23"/>
    <w:rsid w:val="1B724FAE"/>
    <w:rsid w:val="1B730D66"/>
    <w:rsid w:val="1B917B2A"/>
    <w:rsid w:val="1BC463E4"/>
    <w:rsid w:val="1BFD51C0"/>
    <w:rsid w:val="1C391F80"/>
    <w:rsid w:val="1C5601B6"/>
    <w:rsid w:val="1C805614"/>
    <w:rsid w:val="1C9C01F7"/>
    <w:rsid w:val="1CCB0384"/>
    <w:rsid w:val="1CD31A7D"/>
    <w:rsid w:val="1D387942"/>
    <w:rsid w:val="1DA05D67"/>
    <w:rsid w:val="1DAD449C"/>
    <w:rsid w:val="1DAD5595"/>
    <w:rsid w:val="1E043420"/>
    <w:rsid w:val="1E0839A8"/>
    <w:rsid w:val="1E3C2A76"/>
    <w:rsid w:val="1EB831D4"/>
    <w:rsid w:val="1F2B3D22"/>
    <w:rsid w:val="1F995ABC"/>
    <w:rsid w:val="1FDF5A32"/>
    <w:rsid w:val="1FEC28CE"/>
    <w:rsid w:val="200618B1"/>
    <w:rsid w:val="20171A9D"/>
    <w:rsid w:val="20511636"/>
    <w:rsid w:val="206A1870"/>
    <w:rsid w:val="20894829"/>
    <w:rsid w:val="20EC15F0"/>
    <w:rsid w:val="21184066"/>
    <w:rsid w:val="21242C4A"/>
    <w:rsid w:val="212F00CE"/>
    <w:rsid w:val="2151171B"/>
    <w:rsid w:val="215632FD"/>
    <w:rsid w:val="222F3BF9"/>
    <w:rsid w:val="226F6DA3"/>
    <w:rsid w:val="227D6F18"/>
    <w:rsid w:val="228157EF"/>
    <w:rsid w:val="22A57EE6"/>
    <w:rsid w:val="22CA5137"/>
    <w:rsid w:val="22CE199B"/>
    <w:rsid w:val="235012B6"/>
    <w:rsid w:val="2383244E"/>
    <w:rsid w:val="23934FEF"/>
    <w:rsid w:val="23C6163E"/>
    <w:rsid w:val="23F679F9"/>
    <w:rsid w:val="24D77600"/>
    <w:rsid w:val="24EA789C"/>
    <w:rsid w:val="251A4DBF"/>
    <w:rsid w:val="252E598D"/>
    <w:rsid w:val="254C4AC2"/>
    <w:rsid w:val="256C5331"/>
    <w:rsid w:val="2680328A"/>
    <w:rsid w:val="26C4493A"/>
    <w:rsid w:val="26E04A66"/>
    <w:rsid w:val="271C38FD"/>
    <w:rsid w:val="273D7C51"/>
    <w:rsid w:val="274319F4"/>
    <w:rsid w:val="275A01E5"/>
    <w:rsid w:val="277722FD"/>
    <w:rsid w:val="27B9419D"/>
    <w:rsid w:val="27C66362"/>
    <w:rsid w:val="28341F69"/>
    <w:rsid w:val="28856217"/>
    <w:rsid w:val="28DC5CDF"/>
    <w:rsid w:val="29087C0B"/>
    <w:rsid w:val="2953438F"/>
    <w:rsid w:val="296C24C3"/>
    <w:rsid w:val="29747B81"/>
    <w:rsid w:val="29DD727C"/>
    <w:rsid w:val="29EE54EF"/>
    <w:rsid w:val="2A1A2124"/>
    <w:rsid w:val="2A6C3E2A"/>
    <w:rsid w:val="2A763948"/>
    <w:rsid w:val="2AA8657D"/>
    <w:rsid w:val="2ADD16D3"/>
    <w:rsid w:val="2AE33CB5"/>
    <w:rsid w:val="2B386FDF"/>
    <w:rsid w:val="2B3D790B"/>
    <w:rsid w:val="2B5C16DC"/>
    <w:rsid w:val="2B790A6A"/>
    <w:rsid w:val="2BBF15B3"/>
    <w:rsid w:val="2BC726CC"/>
    <w:rsid w:val="2CC85FE2"/>
    <w:rsid w:val="2CD219E5"/>
    <w:rsid w:val="2D0143E4"/>
    <w:rsid w:val="2D450775"/>
    <w:rsid w:val="2D8653E1"/>
    <w:rsid w:val="2DC20564"/>
    <w:rsid w:val="2DC51400"/>
    <w:rsid w:val="2DCB3318"/>
    <w:rsid w:val="2E066552"/>
    <w:rsid w:val="2E1D349F"/>
    <w:rsid w:val="2E365451"/>
    <w:rsid w:val="2EEC76B0"/>
    <w:rsid w:val="2F136209"/>
    <w:rsid w:val="2F257061"/>
    <w:rsid w:val="2F2B1FA0"/>
    <w:rsid w:val="2F2B3CDF"/>
    <w:rsid w:val="2F9C5331"/>
    <w:rsid w:val="2FC9174A"/>
    <w:rsid w:val="2FDA0412"/>
    <w:rsid w:val="2FED4E93"/>
    <w:rsid w:val="301A0791"/>
    <w:rsid w:val="305D5DD5"/>
    <w:rsid w:val="305D7B83"/>
    <w:rsid w:val="3097003D"/>
    <w:rsid w:val="30D41867"/>
    <w:rsid w:val="31195680"/>
    <w:rsid w:val="313145B1"/>
    <w:rsid w:val="31CF4FCD"/>
    <w:rsid w:val="31DF32DD"/>
    <w:rsid w:val="32190C23"/>
    <w:rsid w:val="32470AEB"/>
    <w:rsid w:val="32EA40BD"/>
    <w:rsid w:val="32FC2135"/>
    <w:rsid w:val="3347002A"/>
    <w:rsid w:val="33D07EE2"/>
    <w:rsid w:val="34005E57"/>
    <w:rsid w:val="341113B0"/>
    <w:rsid w:val="341E5E27"/>
    <w:rsid w:val="344D6161"/>
    <w:rsid w:val="345869E1"/>
    <w:rsid w:val="345A1667"/>
    <w:rsid w:val="34AA710F"/>
    <w:rsid w:val="34AC744D"/>
    <w:rsid w:val="34B468E5"/>
    <w:rsid w:val="359F29EC"/>
    <w:rsid w:val="35EE7562"/>
    <w:rsid w:val="360F5D52"/>
    <w:rsid w:val="36A64E47"/>
    <w:rsid w:val="36B16665"/>
    <w:rsid w:val="371A7DE4"/>
    <w:rsid w:val="373C2873"/>
    <w:rsid w:val="37633074"/>
    <w:rsid w:val="377E0EAD"/>
    <w:rsid w:val="37976CFC"/>
    <w:rsid w:val="37B7226F"/>
    <w:rsid w:val="382932D7"/>
    <w:rsid w:val="384A6C3F"/>
    <w:rsid w:val="38696764"/>
    <w:rsid w:val="387535BB"/>
    <w:rsid w:val="38814C3B"/>
    <w:rsid w:val="388859B9"/>
    <w:rsid w:val="38A8658E"/>
    <w:rsid w:val="38E222E1"/>
    <w:rsid w:val="39016780"/>
    <w:rsid w:val="39194863"/>
    <w:rsid w:val="398268AC"/>
    <w:rsid w:val="39F01AC5"/>
    <w:rsid w:val="3A0B68A2"/>
    <w:rsid w:val="3A617662"/>
    <w:rsid w:val="3A8C79E3"/>
    <w:rsid w:val="3A9E3272"/>
    <w:rsid w:val="3B01015A"/>
    <w:rsid w:val="3B0D0D25"/>
    <w:rsid w:val="3B0E03F8"/>
    <w:rsid w:val="3B732F4F"/>
    <w:rsid w:val="3B750477"/>
    <w:rsid w:val="3BB933F0"/>
    <w:rsid w:val="3BD17818"/>
    <w:rsid w:val="3C0F7CBA"/>
    <w:rsid w:val="3C362389"/>
    <w:rsid w:val="3CC411AB"/>
    <w:rsid w:val="3D151158"/>
    <w:rsid w:val="3D175A12"/>
    <w:rsid w:val="3D2B1E7C"/>
    <w:rsid w:val="3D3979A6"/>
    <w:rsid w:val="3D3C49FB"/>
    <w:rsid w:val="3D906C27"/>
    <w:rsid w:val="3DB80AEF"/>
    <w:rsid w:val="3DF84A05"/>
    <w:rsid w:val="3E261EFC"/>
    <w:rsid w:val="3E6836F8"/>
    <w:rsid w:val="3E723546"/>
    <w:rsid w:val="3ED425A6"/>
    <w:rsid w:val="3F2239AB"/>
    <w:rsid w:val="3F5B3405"/>
    <w:rsid w:val="3F942B7D"/>
    <w:rsid w:val="3FF37BBC"/>
    <w:rsid w:val="4033445D"/>
    <w:rsid w:val="40694322"/>
    <w:rsid w:val="406B01C6"/>
    <w:rsid w:val="40B27A77"/>
    <w:rsid w:val="40E43BCE"/>
    <w:rsid w:val="40E6703E"/>
    <w:rsid w:val="40EE0611"/>
    <w:rsid w:val="412E0CE8"/>
    <w:rsid w:val="41AB12C3"/>
    <w:rsid w:val="420B1267"/>
    <w:rsid w:val="42226EC9"/>
    <w:rsid w:val="42473F4D"/>
    <w:rsid w:val="428D2BE1"/>
    <w:rsid w:val="4291177F"/>
    <w:rsid w:val="42AC7CEE"/>
    <w:rsid w:val="42EC2600"/>
    <w:rsid w:val="43163B4F"/>
    <w:rsid w:val="431F78D3"/>
    <w:rsid w:val="436A04F5"/>
    <w:rsid w:val="43AC2EA4"/>
    <w:rsid w:val="43AF64F0"/>
    <w:rsid w:val="43B00DDF"/>
    <w:rsid w:val="43B655A2"/>
    <w:rsid w:val="44424F38"/>
    <w:rsid w:val="444A7581"/>
    <w:rsid w:val="44620632"/>
    <w:rsid w:val="450C2D87"/>
    <w:rsid w:val="451F3799"/>
    <w:rsid w:val="4541761C"/>
    <w:rsid w:val="454315E6"/>
    <w:rsid w:val="455152EA"/>
    <w:rsid w:val="456652D4"/>
    <w:rsid w:val="459308C3"/>
    <w:rsid w:val="45E004E5"/>
    <w:rsid w:val="45FB07F0"/>
    <w:rsid w:val="462F710E"/>
    <w:rsid w:val="46AF05B5"/>
    <w:rsid w:val="47035A16"/>
    <w:rsid w:val="472114B3"/>
    <w:rsid w:val="474128B0"/>
    <w:rsid w:val="47523487"/>
    <w:rsid w:val="47D24D42"/>
    <w:rsid w:val="482B7AB1"/>
    <w:rsid w:val="48A405ED"/>
    <w:rsid w:val="48FA1FBB"/>
    <w:rsid w:val="492E1758"/>
    <w:rsid w:val="493F0316"/>
    <w:rsid w:val="49787C90"/>
    <w:rsid w:val="4A4A0625"/>
    <w:rsid w:val="4A5B1382"/>
    <w:rsid w:val="4A8F59FB"/>
    <w:rsid w:val="4AA56B33"/>
    <w:rsid w:val="4B30725D"/>
    <w:rsid w:val="4B3B6229"/>
    <w:rsid w:val="4BC60A61"/>
    <w:rsid w:val="4C4C1952"/>
    <w:rsid w:val="4C820C46"/>
    <w:rsid w:val="4C8E75EA"/>
    <w:rsid w:val="4CA02E7A"/>
    <w:rsid w:val="4CA74986"/>
    <w:rsid w:val="4CD174D7"/>
    <w:rsid w:val="4CDE71BC"/>
    <w:rsid w:val="4CE03BBE"/>
    <w:rsid w:val="4D546927"/>
    <w:rsid w:val="4D981DA3"/>
    <w:rsid w:val="4DAB7D28"/>
    <w:rsid w:val="4DD67DE5"/>
    <w:rsid w:val="4DEB2646"/>
    <w:rsid w:val="4DEB281B"/>
    <w:rsid w:val="4E2901CD"/>
    <w:rsid w:val="4E354877"/>
    <w:rsid w:val="4E5922C3"/>
    <w:rsid w:val="4F13540B"/>
    <w:rsid w:val="4F6B0926"/>
    <w:rsid w:val="4F6C798B"/>
    <w:rsid w:val="4FB84E80"/>
    <w:rsid w:val="506F328F"/>
    <w:rsid w:val="50D44CB9"/>
    <w:rsid w:val="50E763F7"/>
    <w:rsid w:val="510601B6"/>
    <w:rsid w:val="511016D5"/>
    <w:rsid w:val="51176CF3"/>
    <w:rsid w:val="5120682B"/>
    <w:rsid w:val="51477D68"/>
    <w:rsid w:val="51B560C1"/>
    <w:rsid w:val="51BD44CE"/>
    <w:rsid w:val="51DF4444"/>
    <w:rsid w:val="52154971"/>
    <w:rsid w:val="521560B8"/>
    <w:rsid w:val="52197427"/>
    <w:rsid w:val="523C6133"/>
    <w:rsid w:val="527471BD"/>
    <w:rsid w:val="52A54452"/>
    <w:rsid w:val="53430A03"/>
    <w:rsid w:val="53527F0C"/>
    <w:rsid w:val="53794425"/>
    <w:rsid w:val="537B63EF"/>
    <w:rsid w:val="538474B8"/>
    <w:rsid w:val="53A414A2"/>
    <w:rsid w:val="53A94D0A"/>
    <w:rsid w:val="53B673FF"/>
    <w:rsid w:val="542B1558"/>
    <w:rsid w:val="545478BA"/>
    <w:rsid w:val="54C16DA2"/>
    <w:rsid w:val="55281441"/>
    <w:rsid w:val="5543553B"/>
    <w:rsid w:val="55495C46"/>
    <w:rsid w:val="555A650B"/>
    <w:rsid w:val="555D658B"/>
    <w:rsid w:val="558275C0"/>
    <w:rsid w:val="55E02539"/>
    <w:rsid w:val="55FA7A9F"/>
    <w:rsid w:val="569A3030"/>
    <w:rsid w:val="56D57BC4"/>
    <w:rsid w:val="56DA52EA"/>
    <w:rsid w:val="56DE011E"/>
    <w:rsid w:val="57246ADE"/>
    <w:rsid w:val="57C41D2E"/>
    <w:rsid w:val="58165021"/>
    <w:rsid w:val="58D110F1"/>
    <w:rsid w:val="59462FFB"/>
    <w:rsid w:val="5962211A"/>
    <w:rsid w:val="5980475F"/>
    <w:rsid w:val="5999321F"/>
    <w:rsid w:val="59DB53F4"/>
    <w:rsid w:val="5A1132A7"/>
    <w:rsid w:val="5A430CE9"/>
    <w:rsid w:val="5A585BFD"/>
    <w:rsid w:val="5AA131CC"/>
    <w:rsid w:val="5B1047F8"/>
    <w:rsid w:val="5B694D7F"/>
    <w:rsid w:val="5C0F4E2C"/>
    <w:rsid w:val="5C892E2A"/>
    <w:rsid w:val="5C9B07E5"/>
    <w:rsid w:val="5CCE4445"/>
    <w:rsid w:val="5CE7432B"/>
    <w:rsid w:val="5CF81E70"/>
    <w:rsid w:val="5D094A6B"/>
    <w:rsid w:val="5D437F7D"/>
    <w:rsid w:val="5DDA2CB0"/>
    <w:rsid w:val="5DF51941"/>
    <w:rsid w:val="5E2002BE"/>
    <w:rsid w:val="5E4625A8"/>
    <w:rsid w:val="5EEC01A1"/>
    <w:rsid w:val="5F13397F"/>
    <w:rsid w:val="5F153AA8"/>
    <w:rsid w:val="5F400A0D"/>
    <w:rsid w:val="5F667F53"/>
    <w:rsid w:val="5FB41698"/>
    <w:rsid w:val="5FE91A4A"/>
    <w:rsid w:val="5FE920AD"/>
    <w:rsid w:val="5FEA2932"/>
    <w:rsid w:val="603A5022"/>
    <w:rsid w:val="60472B81"/>
    <w:rsid w:val="60B01C9B"/>
    <w:rsid w:val="60E70F31"/>
    <w:rsid w:val="60F80277"/>
    <w:rsid w:val="61165B65"/>
    <w:rsid w:val="61295B3D"/>
    <w:rsid w:val="61485478"/>
    <w:rsid w:val="6164481E"/>
    <w:rsid w:val="61736957"/>
    <w:rsid w:val="61F67962"/>
    <w:rsid w:val="628D1D98"/>
    <w:rsid w:val="629D6514"/>
    <w:rsid w:val="63207FB1"/>
    <w:rsid w:val="63387F6F"/>
    <w:rsid w:val="63553CA3"/>
    <w:rsid w:val="63876A44"/>
    <w:rsid w:val="63AD2B9E"/>
    <w:rsid w:val="63FE6935"/>
    <w:rsid w:val="643248A8"/>
    <w:rsid w:val="6459506F"/>
    <w:rsid w:val="649955B7"/>
    <w:rsid w:val="64C00311"/>
    <w:rsid w:val="6554084E"/>
    <w:rsid w:val="658777DB"/>
    <w:rsid w:val="66FA5844"/>
    <w:rsid w:val="67343094"/>
    <w:rsid w:val="67A52693"/>
    <w:rsid w:val="67BF1B19"/>
    <w:rsid w:val="67C1666E"/>
    <w:rsid w:val="67D143D7"/>
    <w:rsid w:val="67F307F2"/>
    <w:rsid w:val="6803220A"/>
    <w:rsid w:val="68355A84"/>
    <w:rsid w:val="68595D1F"/>
    <w:rsid w:val="685F423A"/>
    <w:rsid w:val="68764E75"/>
    <w:rsid w:val="69676D3E"/>
    <w:rsid w:val="697706BC"/>
    <w:rsid w:val="6980267C"/>
    <w:rsid w:val="69AFC29E"/>
    <w:rsid w:val="69C30282"/>
    <w:rsid w:val="69CE0BCF"/>
    <w:rsid w:val="69D97A59"/>
    <w:rsid w:val="69F92210"/>
    <w:rsid w:val="6A0E55BC"/>
    <w:rsid w:val="6A650D51"/>
    <w:rsid w:val="6AE67538"/>
    <w:rsid w:val="6B0729BD"/>
    <w:rsid w:val="6B072D3A"/>
    <w:rsid w:val="6B420126"/>
    <w:rsid w:val="6BC26F9E"/>
    <w:rsid w:val="6C332A1C"/>
    <w:rsid w:val="6C6D3D18"/>
    <w:rsid w:val="6C702C03"/>
    <w:rsid w:val="6C746648"/>
    <w:rsid w:val="6C846341"/>
    <w:rsid w:val="6CB36A66"/>
    <w:rsid w:val="6CBE20D7"/>
    <w:rsid w:val="6D1F7993"/>
    <w:rsid w:val="6D212C6B"/>
    <w:rsid w:val="6D25144D"/>
    <w:rsid w:val="6D8F4B8A"/>
    <w:rsid w:val="6E0B3E63"/>
    <w:rsid w:val="6E731B04"/>
    <w:rsid w:val="6EB835E8"/>
    <w:rsid w:val="6ED80D6D"/>
    <w:rsid w:val="6F51390C"/>
    <w:rsid w:val="6F6614F7"/>
    <w:rsid w:val="6F7C5A7F"/>
    <w:rsid w:val="6FB6638D"/>
    <w:rsid w:val="6FD2143C"/>
    <w:rsid w:val="700A216E"/>
    <w:rsid w:val="709C33D5"/>
    <w:rsid w:val="70CE1FF7"/>
    <w:rsid w:val="71110948"/>
    <w:rsid w:val="71232224"/>
    <w:rsid w:val="71501393"/>
    <w:rsid w:val="71645825"/>
    <w:rsid w:val="71AD77D1"/>
    <w:rsid w:val="71C01745"/>
    <w:rsid w:val="71C52365"/>
    <w:rsid w:val="72323C67"/>
    <w:rsid w:val="730B3164"/>
    <w:rsid w:val="7322696F"/>
    <w:rsid w:val="7350296D"/>
    <w:rsid w:val="738E6FBF"/>
    <w:rsid w:val="73C36FE6"/>
    <w:rsid w:val="73E86976"/>
    <w:rsid w:val="73FD6756"/>
    <w:rsid w:val="7416564C"/>
    <w:rsid w:val="744120B0"/>
    <w:rsid w:val="74505F2B"/>
    <w:rsid w:val="748E3B2F"/>
    <w:rsid w:val="74D66218"/>
    <w:rsid w:val="7503198C"/>
    <w:rsid w:val="758157B4"/>
    <w:rsid w:val="75830188"/>
    <w:rsid w:val="75CB4B5C"/>
    <w:rsid w:val="75F05AFC"/>
    <w:rsid w:val="765E28D5"/>
    <w:rsid w:val="765E2E97"/>
    <w:rsid w:val="768E2E12"/>
    <w:rsid w:val="76946CFC"/>
    <w:rsid w:val="76C9149C"/>
    <w:rsid w:val="76D73965"/>
    <w:rsid w:val="76FD2F83"/>
    <w:rsid w:val="770E4D00"/>
    <w:rsid w:val="77113F04"/>
    <w:rsid w:val="772A47B9"/>
    <w:rsid w:val="77357662"/>
    <w:rsid w:val="773D3837"/>
    <w:rsid w:val="773F945C"/>
    <w:rsid w:val="77510A9D"/>
    <w:rsid w:val="77759874"/>
    <w:rsid w:val="77877DF1"/>
    <w:rsid w:val="77996730"/>
    <w:rsid w:val="77EF0742"/>
    <w:rsid w:val="77F8641C"/>
    <w:rsid w:val="78203F62"/>
    <w:rsid w:val="78211E4F"/>
    <w:rsid w:val="78246285"/>
    <w:rsid w:val="7830143D"/>
    <w:rsid w:val="78B146D3"/>
    <w:rsid w:val="79A60A14"/>
    <w:rsid w:val="7A2D1941"/>
    <w:rsid w:val="7A5D1921"/>
    <w:rsid w:val="7AB12572"/>
    <w:rsid w:val="7B4707E1"/>
    <w:rsid w:val="7B4C05BC"/>
    <w:rsid w:val="7C220DD9"/>
    <w:rsid w:val="7C91199B"/>
    <w:rsid w:val="7CA54E12"/>
    <w:rsid w:val="7CFE0C47"/>
    <w:rsid w:val="7D5865A0"/>
    <w:rsid w:val="7D8D0136"/>
    <w:rsid w:val="7DAE69F2"/>
    <w:rsid w:val="7DB45DB0"/>
    <w:rsid w:val="7DDC2E85"/>
    <w:rsid w:val="7DEB26A3"/>
    <w:rsid w:val="7DFA7D8C"/>
    <w:rsid w:val="7DFD0B9A"/>
    <w:rsid w:val="7EFE4194"/>
    <w:rsid w:val="7F7FCB59"/>
    <w:rsid w:val="7FA920EF"/>
    <w:rsid w:val="7FEDF650"/>
    <w:rsid w:val="9C31A632"/>
    <w:rsid w:val="9FBF247A"/>
    <w:rsid w:val="ABFF1A06"/>
    <w:rsid w:val="BBFFEE1C"/>
    <w:rsid w:val="BEC616C6"/>
    <w:rsid w:val="BF474F97"/>
    <w:rsid w:val="D7BB060B"/>
    <w:rsid w:val="DF7F1B18"/>
    <w:rsid w:val="EB7B7DD9"/>
    <w:rsid w:val="EDFE7C22"/>
    <w:rsid w:val="EF4D5FB6"/>
    <w:rsid w:val="EFEDE0C9"/>
    <w:rsid w:val="F4DB071D"/>
    <w:rsid w:val="F5FFF0C9"/>
    <w:rsid w:val="FE7E092C"/>
    <w:rsid w:val="FEFB16B9"/>
    <w:rsid w:val="FF2F2819"/>
    <w:rsid w:val="FF7734C6"/>
    <w:rsid w:val="FFBB26D8"/>
    <w:rsid w:val="FFEF0D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9"/>
    <w:qFormat/>
    <w:uiPriority w:val="9"/>
    <w:pPr>
      <w:keepNext/>
      <w:keepLines/>
      <w:spacing w:before="340" w:after="330" w:line="578" w:lineRule="auto"/>
      <w:outlineLvl w:val="0"/>
    </w:pPr>
    <w:rPr>
      <w:b/>
      <w:bCs/>
      <w:kern w:val="44"/>
      <w:sz w:val="44"/>
      <w:szCs w:val="44"/>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21"/>
    <w:semiHidden/>
    <w:unhideWhenUsed/>
    <w:qFormat/>
    <w:uiPriority w:val="99"/>
    <w:pPr>
      <w:jc w:val="left"/>
    </w:pPr>
  </w:style>
  <w:style w:type="paragraph" w:styleId="4">
    <w:name w:val="endnote text"/>
    <w:basedOn w:val="1"/>
    <w:link w:val="26"/>
    <w:semiHidden/>
    <w:unhideWhenUsed/>
    <w:qFormat/>
    <w:uiPriority w:val="99"/>
    <w:pPr>
      <w:snapToGrid w:val="0"/>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25"/>
    <w:unhideWhenUsed/>
    <w:qFormat/>
    <w:uiPriority w:val="99"/>
    <w:pPr>
      <w:tabs>
        <w:tab w:val="center" w:pos="4153"/>
        <w:tab w:val="right" w:pos="8306"/>
      </w:tabs>
      <w:snapToGrid w:val="0"/>
      <w:jc w:val="left"/>
    </w:pPr>
    <w:rPr>
      <w:sz w:val="18"/>
      <w:szCs w:val="18"/>
    </w:rPr>
  </w:style>
  <w:style w:type="paragraph" w:styleId="7">
    <w:name w:val="header"/>
    <w:basedOn w:val="1"/>
    <w:link w:val="24"/>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unhideWhenUsed/>
    <w:qFormat/>
    <w:uiPriority w:val="39"/>
  </w:style>
  <w:style w:type="paragraph" w:styleId="9">
    <w:name w:val="footnote text"/>
    <w:basedOn w:val="1"/>
    <w:link w:val="27"/>
    <w:semiHidden/>
    <w:unhideWhenUsed/>
    <w:qFormat/>
    <w:uiPriority w:val="99"/>
    <w:pPr>
      <w:snapToGrid w:val="0"/>
      <w:jc w:val="left"/>
    </w:pPr>
    <w:rPr>
      <w:sz w:val="18"/>
      <w:szCs w:val="18"/>
    </w:rPr>
  </w:style>
  <w:style w:type="paragraph" w:styleId="10">
    <w:name w:val="toc 2"/>
    <w:basedOn w:val="1"/>
    <w:next w:val="1"/>
    <w:unhideWhenUsed/>
    <w:qFormat/>
    <w:uiPriority w:val="39"/>
    <w:pPr>
      <w:ind w:left="420" w:leftChars="200"/>
    </w:pPr>
  </w:style>
  <w:style w:type="paragraph" w:styleId="11">
    <w:name w:val="annotation subject"/>
    <w:basedOn w:val="3"/>
    <w:next w:val="3"/>
    <w:link w:val="22"/>
    <w:semiHidden/>
    <w:unhideWhenUsed/>
    <w:qFormat/>
    <w:uiPriority w:val="99"/>
    <w:rPr>
      <w:b/>
      <w:bCs/>
    </w:rPr>
  </w:style>
  <w:style w:type="character" w:styleId="14">
    <w:name w:val="endnote reference"/>
    <w:basedOn w:val="13"/>
    <w:semiHidden/>
    <w:unhideWhenUsed/>
    <w:qFormat/>
    <w:uiPriority w:val="99"/>
    <w:rPr>
      <w:vertAlign w:val="superscript"/>
    </w:rPr>
  </w:style>
  <w:style w:type="character" w:styleId="15">
    <w:name w:val="Hyperlink"/>
    <w:basedOn w:val="13"/>
    <w:unhideWhenUsed/>
    <w:qFormat/>
    <w:uiPriority w:val="99"/>
    <w:rPr>
      <w:color w:val="0563C1" w:themeColor="hyperlink"/>
      <w:u w:val="single"/>
      <w14:textFill>
        <w14:solidFill>
          <w14:schemeClr w14:val="hlink"/>
        </w14:solidFill>
      </w14:textFill>
    </w:rPr>
  </w:style>
  <w:style w:type="character" w:styleId="16">
    <w:name w:val="annotation reference"/>
    <w:basedOn w:val="13"/>
    <w:semiHidden/>
    <w:unhideWhenUsed/>
    <w:qFormat/>
    <w:uiPriority w:val="99"/>
    <w:rPr>
      <w:sz w:val="21"/>
      <w:szCs w:val="21"/>
    </w:rPr>
  </w:style>
  <w:style w:type="character" w:styleId="17">
    <w:name w:val="footnote reference"/>
    <w:basedOn w:val="13"/>
    <w:semiHidden/>
    <w:unhideWhenUsed/>
    <w:qFormat/>
    <w:uiPriority w:val="99"/>
    <w:rPr>
      <w:vertAlign w:val="superscript"/>
    </w:rPr>
  </w:style>
  <w:style w:type="paragraph" w:styleId="18">
    <w:name w:val="List Paragraph"/>
    <w:basedOn w:val="1"/>
    <w:qFormat/>
    <w:uiPriority w:val="34"/>
    <w:pPr>
      <w:ind w:firstLine="420" w:firstLineChars="200"/>
    </w:pPr>
  </w:style>
  <w:style w:type="character" w:customStyle="1" w:styleId="19">
    <w:name w:val="标题 1 字符"/>
    <w:basedOn w:val="13"/>
    <w:link w:val="2"/>
    <w:qFormat/>
    <w:uiPriority w:val="9"/>
    <w:rPr>
      <w:b/>
      <w:bCs/>
      <w:kern w:val="44"/>
      <w:sz w:val="44"/>
      <w:szCs w:val="44"/>
    </w:rPr>
  </w:style>
  <w:style w:type="paragraph" w:customStyle="1" w:styleId="20">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character" w:customStyle="1" w:styleId="21">
    <w:name w:val="批注文字 字符"/>
    <w:basedOn w:val="13"/>
    <w:link w:val="3"/>
    <w:semiHidden/>
    <w:qFormat/>
    <w:uiPriority w:val="99"/>
  </w:style>
  <w:style w:type="character" w:customStyle="1" w:styleId="22">
    <w:name w:val="批注主题 字符"/>
    <w:basedOn w:val="21"/>
    <w:link w:val="11"/>
    <w:semiHidden/>
    <w:qFormat/>
    <w:uiPriority w:val="99"/>
    <w:rPr>
      <w:b/>
      <w:bCs/>
    </w:rPr>
  </w:style>
  <w:style w:type="character" w:customStyle="1" w:styleId="23">
    <w:name w:val="批注框文本 字符"/>
    <w:basedOn w:val="13"/>
    <w:link w:val="5"/>
    <w:semiHidden/>
    <w:qFormat/>
    <w:uiPriority w:val="99"/>
    <w:rPr>
      <w:sz w:val="18"/>
      <w:szCs w:val="18"/>
    </w:rPr>
  </w:style>
  <w:style w:type="character" w:customStyle="1" w:styleId="24">
    <w:name w:val="页眉 字符"/>
    <w:basedOn w:val="13"/>
    <w:link w:val="7"/>
    <w:qFormat/>
    <w:uiPriority w:val="99"/>
    <w:rPr>
      <w:sz w:val="18"/>
      <w:szCs w:val="18"/>
    </w:rPr>
  </w:style>
  <w:style w:type="character" w:customStyle="1" w:styleId="25">
    <w:name w:val="页脚 字符"/>
    <w:basedOn w:val="13"/>
    <w:link w:val="6"/>
    <w:qFormat/>
    <w:uiPriority w:val="99"/>
    <w:rPr>
      <w:sz w:val="18"/>
      <w:szCs w:val="18"/>
    </w:rPr>
  </w:style>
  <w:style w:type="character" w:customStyle="1" w:styleId="26">
    <w:name w:val="尾注文本 字符"/>
    <w:basedOn w:val="13"/>
    <w:link w:val="4"/>
    <w:semiHidden/>
    <w:qFormat/>
    <w:uiPriority w:val="99"/>
  </w:style>
  <w:style w:type="character" w:customStyle="1" w:styleId="27">
    <w:name w:val="脚注文本 字符"/>
    <w:basedOn w:val="13"/>
    <w:link w:val="9"/>
    <w:semiHidden/>
    <w:qFormat/>
    <w:uiPriority w:val="99"/>
    <w:rPr>
      <w:sz w:val="18"/>
      <w:szCs w:val="18"/>
    </w:rPr>
  </w:style>
  <w:style w:type="paragraph" w:customStyle="1" w:styleId="28">
    <w:name w:val="Revision"/>
    <w:hidden/>
    <w:unhideWhenUsed/>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footnotes" Target="footnotes.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5" Type="http://schemas.microsoft.com/office/2011/relationships/people" Target="people.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3.jpeg"/><Relationship Id="rId11" Type="http://schemas.openxmlformats.org/officeDocument/2006/relationships/image" Target="media/image2.jpe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32</Pages>
  <Words>15519</Words>
  <Characters>16393</Characters>
  <Lines>140</Lines>
  <Paragraphs>39</Paragraphs>
  <TotalTime>52</TotalTime>
  <ScaleCrop>false</ScaleCrop>
  <LinksUpToDate>false</LinksUpToDate>
  <CharactersWithSpaces>16529</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2020-01-08T21:20:00Z</dcterms:created>
  <dc:creator>梁 双章</dc:creator>
  <cp:lastModifiedBy>.</cp:lastModifiedBy>
  <cp:lastPrinted>2024-08-26T03:35:00Z</cp:lastPrinted>
  <dcterms:modified xsi:type="dcterms:W3CDTF">2024-09-07T01:56:08Z</dcterms:modified>
  <cp:revision>519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D6F70D30D46D47E994CA0F970E02F692_13</vt:lpwstr>
  </property>
</Properties>
</file>