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bookmarkStart w:id="0" w:name="_Toc24724715"/>
      <w:r>
        <w:rPr>
          <w:rFonts w:hint="eastAsia" w:ascii="黑体" w:hAnsi="黑体" w:eastAsia="黑体" w:cs="黑体"/>
          <w:sz w:val="32"/>
          <w:szCs w:val="32"/>
          <w:lang w:eastAsia="zh-CN"/>
        </w:rPr>
        <w:t>阳江高新区</w:t>
      </w:r>
      <w:bookmarkStart w:id="1" w:name="_GoBack"/>
      <w:bookmarkEnd w:id="1"/>
      <w:r>
        <w:rPr>
          <w:rFonts w:hint="eastAsia" w:ascii="黑体" w:hAnsi="黑体" w:eastAsia="黑体" w:cs="黑体"/>
          <w:sz w:val="32"/>
          <w:szCs w:val="32"/>
        </w:rPr>
        <w:t>农村集体土地征收基层政务公开标准目录</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auto"/>
                <w:kern w:val="0"/>
                <w:sz w:val="22"/>
              </w:rPr>
            </w:pPr>
            <w:r>
              <w:rPr>
                <w:rFonts w:ascii="黑体" w:hAnsi="宋体" w:eastAsia="黑体" w:cs="宋体"/>
                <w:color w:val="auto"/>
                <w:kern w:val="0"/>
                <w:sz w:val="22"/>
              </w:rPr>
              <w:t>序号</w:t>
            </w:r>
          </w:p>
        </w:tc>
        <w:tc>
          <w:tcPr>
            <w:tcW w:w="1440"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2714"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26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98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62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786"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c>
          <w:tcPr>
            <w:tcW w:w="1440"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auto"/>
                <w:kern w:val="0"/>
                <w:sz w:val="22"/>
              </w:rPr>
            </w:pP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2714" w:type="dxa"/>
            <w:vMerge w:val="continue"/>
            <w:noWrap w:val="0"/>
            <w:vAlign w:val="center"/>
          </w:tcPr>
          <w:p>
            <w:pPr>
              <w:widowControl/>
              <w:jc w:val="left"/>
              <w:rPr>
                <w:rFonts w:ascii="黑体" w:hAnsi="宋体" w:eastAsia="黑体" w:cs="宋体"/>
                <w:color w:val="auto"/>
                <w:kern w:val="0"/>
                <w:sz w:val="22"/>
              </w:rPr>
            </w:pPr>
          </w:p>
        </w:tc>
        <w:tc>
          <w:tcPr>
            <w:tcW w:w="1260" w:type="dxa"/>
            <w:vMerge w:val="continue"/>
            <w:noWrap w:val="0"/>
            <w:vAlign w:val="center"/>
          </w:tcPr>
          <w:p>
            <w:pPr>
              <w:widowControl/>
              <w:jc w:val="left"/>
              <w:rPr>
                <w:rFonts w:ascii="黑体" w:hAnsi="宋体" w:eastAsia="黑体" w:cs="宋体"/>
                <w:color w:val="auto"/>
                <w:kern w:val="0"/>
                <w:sz w:val="22"/>
              </w:rPr>
            </w:pPr>
          </w:p>
        </w:tc>
        <w:tc>
          <w:tcPr>
            <w:tcW w:w="1980" w:type="dxa"/>
            <w:vMerge w:val="continue"/>
            <w:noWrap w:val="0"/>
            <w:vAlign w:val="center"/>
          </w:tcPr>
          <w:p>
            <w:pPr>
              <w:widowControl/>
              <w:jc w:val="left"/>
              <w:rPr>
                <w:rFonts w:ascii="黑体" w:hAnsi="宋体" w:eastAsia="黑体" w:cs="宋体"/>
                <w:color w:val="auto"/>
                <w:kern w:val="0"/>
                <w:sz w:val="22"/>
              </w:rPr>
            </w:pPr>
          </w:p>
        </w:tc>
        <w:tc>
          <w:tcPr>
            <w:tcW w:w="1620" w:type="dxa"/>
            <w:vMerge w:val="continue"/>
            <w:noWrap w:val="0"/>
            <w:vAlign w:val="center"/>
          </w:tcPr>
          <w:p>
            <w:pPr>
              <w:widowControl/>
              <w:jc w:val="left"/>
              <w:rPr>
                <w:rFonts w:ascii="黑体" w:hAnsi="宋体" w:eastAsia="黑体" w:cs="宋体"/>
                <w:color w:val="auto"/>
                <w:kern w:val="0"/>
                <w:sz w:val="22"/>
              </w:rPr>
            </w:pPr>
          </w:p>
        </w:tc>
        <w:tc>
          <w:tcPr>
            <w:tcW w:w="1786" w:type="dxa"/>
            <w:vMerge w:val="continue"/>
            <w:noWrap w:val="0"/>
            <w:vAlign w:val="center"/>
          </w:tcPr>
          <w:p>
            <w:pPr>
              <w:widowControl/>
              <w:jc w:val="left"/>
              <w:rPr>
                <w:rFonts w:ascii="黑体" w:hAnsi="宋体" w:eastAsia="黑体" w:cs="宋体"/>
                <w:color w:val="auto"/>
                <w:kern w:val="0"/>
                <w:sz w:val="22"/>
              </w:rPr>
            </w:pPr>
          </w:p>
        </w:tc>
        <w:tc>
          <w:tcPr>
            <w:tcW w:w="554"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875"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县级</w:t>
            </w:r>
          </w:p>
        </w:tc>
        <w:tc>
          <w:tcPr>
            <w:tcW w:w="72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eastAsia="宋体" w:cs="宋体"/>
                <w:color w:val="auto"/>
                <w:sz w:val="22"/>
                <w:szCs w:val="22"/>
              </w:rPr>
            </w:pPr>
            <w:r>
              <w:rPr>
                <w:rFonts w:hint="eastAsia" w:ascii="宋体" w:hAnsi="宋体" w:eastAsia="宋体" w:cs="宋体"/>
                <w:color w:val="auto"/>
                <w:sz w:val="22"/>
                <w:szCs w:val="22"/>
              </w:rPr>
              <w:t>1</w:t>
            </w:r>
          </w:p>
        </w:tc>
        <w:tc>
          <w:tcPr>
            <w:tcW w:w="720" w:type="dxa"/>
            <w:noWrap w:val="0"/>
            <w:vAlign w:val="center"/>
          </w:tcPr>
          <w:p>
            <w:pPr>
              <w:widowControl/>
              <w:jc w:val="center"/>
              <w:rPr>
                <w:rFonts w:hint="eastAsia" w:ascii="宋体" w:hAnsi="宋体" w:eastAsia="宋体" w:cs="宋体"/>
                <w:color w:val="auto"/>
                <w:sz w:val="22"/>
                <w:szCs w:val="22"/>
              </w:rPr>
            </w:pPr>
            <w:r>
              <w:rPr>
                <w:rFonts w:hint="eastAsia" w:ascii="宋体" w:hAnsi="宋体" w:eastAsia="宋体" w:cs="宋体"/>
                <w:color w:val="auto"/>
                <w:sz w:val="22"/>
                <w:szCs w:val="22"/>
              </w:rPr>
              <w:t>征地组织实施</w:t>
            </w:r>
          </w:p>
        </w:tc>
        <w:tc>
          <w:tcPr>
            <w:tcW w:w="720" w:type="dxa"/>
            <w:noWrap w:val="0"/>
            <w:vAlign w:val="center"/>
          </w:tcPr>
          <w:p>
            <w:pPr>
              <w:widowControl/>
              <w:spacing w:line="32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征地补偿安置方案听证</w:t>
            </w:r>
          </w:p>
        </w:tc>
        <w:tc>
          <w:tcPr>
            <w:tcW w:w="2714" w:type="dxa"/>
            <w:noWrap w:val="0"/>
            <w:vAlign w:val="center"/>
          </w:tcPr>
          <w:p>
            <w:pPr>
              <w:rPr>
                <w:rFonts w:hint="eastAsia" w:ascii="宋体" w:hAnsi="宋体" w:eastAsia="宋体" w:cs="宋体"/>
                <w:color w:val="auto"/>
                <w:sz w:val="22"/>
                <w:szCs w:val="22"/>
              </w:rPr>
            </w:pPr>
            <w:r>
              <w:rPr>
                <w:rFonts w:hint="eastAsia" w:ascii="宋体" w:hAnsi="宋体" w:eastAsia="宋体" w:cs="宋体"/>
                <w:color w:val="auto"/>
                <w:sz w:val="22"/>
                <w:szCs w:val="22"/>
              </w:rPr>
              <w:t>依申请开展听证工作的，听证结果公开。按征地补偿安置方案公告确定的时间制作《听证</w:t>
            </w:r>
            <w:r>
              <w:rPr>
                <w:rFonts w:hint="eastAsia" w:ascii="宋体" w:hAnsi="宋体" w:eastAsia="宋体" w:cs="宋体"/>
                <w:color w:val="auto"/>
                <w:sz w:val="22"/>
                <w:szCs w:val="22"/>
                <w:lang w:val="en-US" w:eastAsia="zh-CN"/>
              </w:rPr>
              <w:t>告</w:t>
            </w:r>
            <w:r>
              <w:rPr>
                <w:rFonts w:hint="eastAsia" w:ascii="宋体" w:hAnsi="宋体" w:eastAsia="宋体" w:cs="宋体"/>
                <w:color w:val="auto"/>
                <w:sz w:val="22"/>
                <w:szCs w:val="22"/>
              </w:rPr>
              <w:t>知书》；按《听证</w:t>
            </w:r>
            <w:r>
              <w:rPr>
                <w:rFonts w:hint="eastAsia" w:ascii="宋体" w:hAnsi="宋体" w:eastAsia="宋体" w:cs="宋体"/>
                <w:color w:val="auto"/>
                <w:sz w:val="22"/>
                <w:szCs w:val="22"/>
                <w:lang w:val="en-US" w:eastAsia="zh-CN"/>
              </w:rPr>
              <w:t>告</w:t>
            </w:r>
            <w:r>
              <w:rPr>
                <w:rFonts w:hint="eastAsia" w:ascii="宋体" w:hAnsi="宋体" w:eastAsia="宋体" w:cs="宋体"/>
                <w:color w:val="auto"/>
                <w:sz w:val="22"/>
                <w:szCs w:val="22"/>
              </w:rPr>
              <w:t>知书》规定的时间组织听证；实施听证的，公开听证相关材料。</w:t>
            </w:r>
          </w:p>
          <w:p>
            <w:pPr>
              <w:rPr>
                <w:rFonts w:hint="eastAsia" w:ascii="宋体" w:hAnsi="宋体" w:eastAsia="宋体" w:cs="宋体"/>
                <w:color w:val="auto"/>
                <w:sz w:val="22"/>
                <w:szCs w:val="22"/>
              </w:rPr>
            </w:pPr>
            <w:r>
              <w:rPr>
                <w:rFonts w:hint="eastAsia" w:ascii="宋体" w:hAnsi="宋体" w:eastAsia="宋体" w:cs="宋体"/>
                <w:color w:val="auto"/>
                <w:sz w:val="22"/>
                <w:szCs w:val="22"/>
              </w:rPr>
              <w:t>1.《听证</w:t>
            </w:r>
            <w:r>
              <w:rPr>
                <w:rFonts w:hint="eastAsia" w:ascii="宋体" w:hAnsi="宋体" w:eastAsia="宋体" w:cs="宋体"/>
                <w:color w:val="auto"/>
                <w:sz w:val="22"/>
                <w:szCs w:val="22"/>
                <w:lang w:val="en-US" w:eastAsia="zh-CN"/>
              </w:rPr>
              <w:t>告</w:t>
            </w:r>
            <w:r>
              <w:rPr>
                <w:rFonts w:hint="eastAsia" w:ascii="宋体" w:hAnsi="宋体" w:eastAsia="宋体" w:cs="宋体"/>
                <w:color w:val="auto"/>
                <w:sz w:val="22"/>
                <w:szCs w:val="22"/>
              </w:rPr>
              <w:t>知书》；</w:t>
            </w:r>
          </w:p>
          <w:p>
            <w:pPr>
              <w:rPr>
                <w:rFonts w:hint="eastAsia" w:ascii="宋体" w:hAnsi="宋体" w:eastAsia="宋体" w:cs="宋体"/>
                <w:color w:val="auto"/>
                <w:sz w:val="22"/>
                <w:szCs w:val="22"/>
              </w:rPr>
            </w:pPr>
            <w:r>
              <w:rPr>
                <w:rFonts w:hint="eastAsia" w:ascii="宋体" w:hAnsi="宋体" w:eastAsia="宋体" w:cs="宋体"/>
                <w:color w:val="auto"/>
                <w:sz w:val="22"/>
                <w:szCs w:val="22"/>
              </w:rPr>
              <w:t>2.听证处理意见；〔*听证笔录有关资料〕。</w:t>
            </w:r>
          </w:p>
        </w:tc>
        <w:tc>
          <w:tcPr>
            <w:tcW w:w="1260" w:type="dxa"/>
            <w:noWrap w:val="0"/>
            <w:vAlign w:val="center"/>
          </w:tcPr>
          <w:p>
            <w:pPr>
              <w:widowControl/>
              <w:rPr>
                <w:rFonts w:hint="eastAsia" w:ascii="宋体" w:hAnsi="宋体" w:eastAsia="宋体" w:cs="宋体"/>
                <w:color w:val="auto"/>
                <w:sz w:val="22"/>
                <w:szCs w:val="22"/>
              </w:rPr>
            </w:pPr>
            <w:r>
              <w:rPr>
                <w:rFonts w:hint="eastAsia" w:ascii="宋体" w:hAnsi="宋体" w:eastAsia="宋体" w:cs="宋体"/>
                <w:color w:val="auto"/>
                <w:sz w:val="22"/>
                <w:szCs w:val="22"/>
              </w:rPr>
              <w:t>《国土资源听证规定》、《国土资源部办公厅关于进一步做好市县征地信息公开工作有关问题的通知》</w:t>
            </w:r>
          </w:p>
        </w:tc>
        <w:tc>
          <w:tcPr>
            <w:tcW w:w="1980" w:type="dxa"/>
            <w:noWrap w:val="0"/>
            <w:vAlign w:val="center"/>
          </w:tcPr>
          <w:p>
            <w:pPr>
              <w:widowControl/>
              <w:rPr>
                <w:rFonts w:hint="eastAsia" w:ascii="宋体" w:hAnsi="宋体" w:eastAsia="宋体" w:cs="宋体"/>
                <w:color w:val="auto"/>
                <w:sz w:val="22"/>
                <w:szCs w:val="22"/>
              </w:rPr>
            </w:pPr>
            <w:r>
              <w:rPr>
                <w:rFonts w:hint="eastAsia" w:ascii="宋体" w:hAnsi="宋体" w:eastAsia="宋体" w:cs="宋体"/>
                <w:color w:val="auto"/>
                <w:sz w:val="22"/>
                <w:szCs w:val="22"/>
              </w:rPr>
              <w:t>①《听证</w:t>
            </w:r>
            <w:r>
              <w:rPr>
                <w:rFonts w:hint="eastAsia" w:ascii="宋体" w:hAnsi="宋体" w:eastAsia="宋体" w:cs="宋体"/>
                <w:color w:val="auto"/>
                <w:sz w:val="22"/>
                <w:szCs w:val="22"/>
                <w:lang w:val="en-US" w:eastAsia="zh-CN"/>
              </w:rPr>
              <w:t>告</w:t>
            </w:r>
            <w:r>
              <w:rPr>
                <w:rFonts w:hint="eastAsia" w:ascii="宋体" w:hAnsi="宋体" w:eastAsia="宋体" w:cs="宋体"/>
                <w:color w:val="auto"/>
                <w:sz w:val="22"/>
                <w:szCs w:val="22"/>
              </w:rPr>
              <w:t>知书》应在组织听证7个工作日前予以公开；②其他听证公开内容在征地听证结束后5个工作日内公开。公示结束后，转为依申请公开。</w:t>
            </w:r>
          </w:p>
        </w:tc>
        <w:tc>
          <w:tcPr>
            <w:tcW w:w="1620" w:type="dxa"/>
            <w:noWrap w:val="0"/>
            <w:vAlign w:val="center"/>
          </w:tcPr>
          <w:p>
            <w:pPr>
              <w:widowControl/>
              <w:rPr>
                <w:rFonts w:hint="eastAsia" w:ascii="宋体" w:hAnsi="宋体" w:eastAsia="宋体" w:cs="宋体"/>
                <w:color w:val="auto"/>
                <w:sz w:val="22"/>
                <w:szCs w:val="22"/>
              </w:rPr>
            </w:pPr>
            <w:r>
              <w:rPr>
                <w:rFonts w:hint="eastAsia" w:ascii="宋体" w:hAnsi="宋体" w:eastAsia="宋体" w:cs="宋体"/>
                <w:color w:val="auto"/>
                <w:sz w:val="22"/>
                <w:szCs w:val="22"/>
              </w:rPr>
              <w:t>县（市、区）自然资源主管部门和负责农村集体土地征收的有关部门</w:t>
            </w:r>
          </w:p>
        </w:tc>
        <w:tc>
          <w:tcPr>
            <w:tcW w:w="1786" w:type="dxa"/>
            <w:noWrap w:val="0"/>
            <w:vAlign w:val="center"/>
          </w:tcPr>
          <w:p>
            <w:pPr>
              <w:widowControl/>
              <w:rPr>
                <w:rFonts w:hint="eastAsia" w:ascii="宋体" w:hAnsi="宋体" w:eastAsia="宋体" w:cs="宋体"/>
                <w:color w:val="auto"/>
                <w:sz w:val="22"/>
                <w:szCs w:val="22"/>
              </w:rPr>
            </w:pPr>
            <w:r>
              <w:rPr>
                <w:rFonts w:hint="eastAsia" w:ascii="宋体" w:hAnsi="宋体" w:eastAsia="宋体" w:cs="宋体"/>
                <w:color w:val="auto"/>
                <w:sz w:val="22"/>
                <w:szCs w:val="22"/>
              </w:rPr>
              <w:t>■社区/企事业单位/村公示栏（电子屏）</w:t>
            </w:r>
          </w:p>
          <w:p>
            <w:pPr>
              <w:widowControl/>
              <w:rPr>
                <w:rFonts w:hint="eastAsia" w:ascii="宋体" w:hAnsi="宋体" w:eastAsia="宋体" w:cs="宋体"/>
                <w:color w:val="auto"/>
                <w:sz w:val="22"/>
                <w:szCs w:val="22"/>
              </w:rPr>
            </w:pPr>
          </w:p>
        </w:tc>
        <w:tc>
          <w:tcPr>
            <w:tcW w:w="554" w:type="dxa"/>
            <w:noWrap w:val="0"/>
            <w:vAlign w:val="center"/>
          </w:tcPr>
          <w:p>
            <w:pPr>
              <w:widowControl/>
              <w:jc w:val="center"/>
              <w:rPr>
                <w:rFonts w:hint="eastAsia" w:ascii="宋体" w:hAnsi="宋体" w:eastAsia="宋体" w:cs="宋体"/>
                <w:color w:val="auto"/>
                <w:sz w:val="22"/>
                <w:szCs w:val="22"/>
              </w:rPr>
            </w:pPr>
          </w:p>
        </w:tc>
        <w:tc>
          <w:tcPr>
            <w:tcW w:w="875" w:type="dxa"/>
            <w:noWrap w:val="0"/>
            <w:vAlign w:val="center"/>
          </w:tcPr>
          <w:p>
            <w:pPr>
              <w:widowControl/>
              <w:jc w:val="center"/>
              <w:rPr>
                <w:rFonts w:hint="eastAsia" w:ascii="宋体" w:hAnsi="宋体" w:eastAsia="宋体" w:cs="宋体"/>
                <w:color w:val="auto"/>
                <w:sz w:val="22"/>
                <w:szCs w:val="22"/>
              </w:rPr>
            </w:pPr>
            <w:r>
              <w:rPr>
                <w:rFonts w:hint="eastAsia" w:ascii="宋体" w:hAnsi="宋体" w:eastAsia="宋体" w:cs="宋体"/>
                <w:color w:val="auto"/>
                <w:sz w:val="22"/>
                <w:szCs w:val="22"/>
              </w:rPr>
              <w:t>√拟征收土地所在地的村集体成员</w:t>
            </w:r>
          </w:p>
        </w:tc>
        <w:tc>
          <w:tcPr>
            <w:tcW w:w="551" w:type="dxa"/>
            <w:noWrap w:val="0"/>
            <w:vAlign w:val="center"/>
          </w:tcPr>
          <w:p>
            <w:pPr>
              <w:widowControl/>
              <w:jc w:val="center"/>
              <w:rPr>
                <w:rFonts w:hint="eastAsia" w:ascii="宋体" w:hAnsi="宋体" w:eastAsia="宋体" w:cs="宋体"/>
                <w:color w:val="auto"/>
                <w:sz w:val="22"/>
                <w:szCs w:val="22"/>
              </w:rPr>
            </w:pPr>
            <w:r>
              <w:rPr>
                <w:rFonts w:hint="eastAsia" w:ascii="宋体" w:hAnsi="宋体" w:eastAsia="宋体" w:cs="宋体"/>
                <w:color w:val="auto"/>
                <w:sz w:val="22"/>
                <w:szCs w:val="22"/>
              </w:rPr>
              <w:t>√</w:t>
            </w:r>
          </w:p>
        </w:tc>
        <w:tc>
          <w:tcPr>
            <w:tcW w:w="720" w:type="dxa"/>
            <w:noWrap w:val="0"/>
            <w:vAlign w:val="center"/>
          </w:tcPr>
          <w:p>
            <w:pPr>
              <w:widowControl/>
              <w:jc w:val="center"/>
              <w:rPr>
                <w:rFonts w:hint="eastAsia" w:ascii="宋体" w:hAnsi="宋体" w:eastAsia="宋体" w:cs="宋体"/>
                <w:color w:val="auto"/>
                <w:sz w:val="22"/>
                <w:szCs w:val="22"/>
              </w:rPr>
            </w:pPr>
            <w:r>
              <w:rPr>
                <w:rFonts w:hint="eastAsia" w:ascii="宋体" w:hAnsi="宋体" w:eastAsia="宋体" w:cs="宋体"/>
                <w:color w:val="auto"/>
                <w:sz w:val="22"/>
                <w:szCs w:val="22"/>
              </w:rPr>
              <w:t>√</w:t>
            </w:r>
          </w:p>
        </w:tc>
        <w:tc>
          <w:tcPr>
            <w:tcW w:w="720" w:type="dxa"/>
            <w:noWrap w:val="0"/>
            <w:vAlign w:val="center"/>
          </w:tcPr>
          <w:p>
            <w:pPr>
              <w:widowControl/>
              <w:jc w:val="center"/>
              <w:rPr>
                <w:rFonts w:hint="eastAsia" w:ascii="宋体" w:hAnsi="宋体" w:eastAsia="宋体" w:cs="宋体"/>
                <w:color w:val="auto"/>
                <w:sz w:val="22"/>
                <w:szCs w:val="22"/>
              </w:rPr>
            </w:pPr>
          </w:p>
        </w:tc>
        <w:tc>
          <w:tcPr>
            <w:tcW w:w="720" w:type="dxa"/>
            <w:noWrap w:val="0"/>
            <w:vAlign w:val="center"/>
          </w:tcPr>
          <w:p>
            <w:pPr>
              <w:widowControl/>
              <w:jc w:val="center"/>
              <w:rPr>
                <w:rFonts w:hint="eastAsia" w:ascii="宋体" w:hAnsi="宋体" w:eastAsia="宋体" w:cs="宋体"/>
                <w:color w:val="auto"/>
                <w:sz w:val="22"/>
                <w:szCs w:val="22"/>
              </w:rPr>
            </w:pPr>
            <w:r>
              <w:rPr>
                <w:rFonts w:hint="eastAsia" w:ascii="宋体" w:hAnsi="宋体" w:eastAsia="宋体" w:cs="宋体"/>
                <w:color w:val="auto"/>
                <w:sz w:val="22"/>
                <w:szCs w:val="22"/>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C0B2D"/>
    <w:rsid w:val="2FCC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2020-12-15T02:52:00Z</dcterms:created>
  <dc:creator>新雄</dc:creator>
  <cp:lastModifiedBy>新雄</cp:lastModifiedBy>
  <dcterms:modified xsi:type="dcterms:W3CDTF">2020-12-15T02:52:38Z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